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CE5FEF" w14:textId="77777777" w:rsidR="000D58D0" w:rsidRPr="00A87A18" w:rsidRDefault="00000000">
      <w:pPr>
        <w:spacing w:after="40"/>
        <w:rPr>
          <w:rFonts w:ascii="Afacad Flux" w:hAnsi="Afacad Flux"/>
        </w:rPr>
      </w:pPr>
      <w:r w:rsidRPr="00A87A18">
        <w:rPr>
          <w:rFonts w:ascii="Afacad Flux" w:hAnsi="Afacad Flux"/>
          <w:b/>
          <w:bCs/>
          <w:color w:val="2E5D3B"/>
          <w:sz w:val="34"/>
          <w:szCs w:val="34"/>
        </w:rPr>
        <w:t>PA 682GA — Policy for a Public Food System</w:t>
      </w:r>
    </w:p>
    <w:p w14:paraId="19433FCC" w14:textId="77777777" w:rsidR="000D58D0" w:rsidRPr="00A87A18" w:rsidRDefault="00000000">
      <w:pPr>
        <w:spacing w:after="200" w:line="276" w:lineRule="auto"/>
        <w:rPr>
          <w:rFonts w:ascii="Afacad Flux" w:hAnsi="Afacad Flux"/>
        </w:rPr>
      </w:pPr>
      <w:r w:rsidRPr="00A87A18">
        <w:rPr>
          <w:rFonts w:ascii="Afacad Flux" w:hAnsi="Afacad Flux"/>
          <w:i/>
          <w:iCs/>
          <w:sz w:val="24"/>
          <w:szCs w:val="24"/>
        </w:rPr>
        <w:t>Policy Research Project (PRP) — 2026–27 Academic Year</w:t>
      </w:r>
    </w:p>
    <w:p w14:paraId="43F34522" w14:textId="77777777" w:rsidR="000D58D0" w:rsidRPr="00A87A18" w:rsidRDefault="00000000">
      <w:pPr>
        <w:spacing w:after="60" w:line="276" w:lineRule="auto"/>
        <w:rPr>
          <w:rFonts w:ascii="Afacad Flux" w:hAnsi="Afacad Flux"/>
        </w:rPr>
      </w:pPr>
      <w:r w:rsidRPr="00A87A18">
        <w:rPr>
          <w:rFonts w:ascii="Afacad Flux" w:hAnsi="Afacad Flux"/>
          <w:b/>
          <w:bCs/>
        </w:rPr>
        <w:t xml:space="preserve">Unique Number: </w:t>
      </w:r>
      <w:r w:rsidRPr="00A87A18">
        <w:rPr>
          <w:rFonts w:ascii="Afacad Flux" w:hAnsi="Afacad Flux"/>
        </w:rPr>
        <w:t>65800</w:t>
      </w:r>
    </w:p>
    <w:p w14:paraId="66B002E4" w14:textId="77777777" w:rsidR="000D58D0" w:rsidRPr="00A87A18" w:rsidRDefault="00000000">
      <w:pPr>
        <w:spacing w:after="60" w:line="276" w:lineRule="auto"/>
        <w:rPr>
          <w:rFonts w:ascii="Afacad Flux" w:hAnsi="Afacad Flux"/>
        </w:rPr>
      </w:pPr>
      <w:r w:rsidRPr="00A87A18">
        <w:rPr>
          <w:rFonts w:ascii="Afacad Flux" w:hAnsi="Afacad Flux"/>
          <w:b/>
          <w:bCs/>
        </w:rPr>
        <w:t xml:space="preserve">Meeting Time: </w:t>
      </w:r>
      <w:r w:rsidRPr="00A87A18">
        <w:rPr>
          <w:rFonts w:ascii="Afacad Flux" w:hAnsi="Afacad Flux"/>
        </w:rPr>
        <w:t>Mondays, 6:00–9:00 p.m.</w:t>
      </w:r>
    </w:p>
    <w:p w14:paraId="096BC0FE" w14:textId="77777777" w:rsidR="000D58D0" w:rsidRPr="00A87A18" w:rsidRDefault="00000000">
      <w:pPr>
        <w:spacing w:after="60" w:line="276" w:lineRule="auto"/>
        <w:rPr>
          <w:rFonts w:ascii="Afacad Flux" w:hAnsi="Afacad Flux"/>
        </w:rPr>
      </w:pPr>
      <w:r w:rsidRPr="00A87A18">
        <w:rPr>
          <w:rFonts w:ascii="Afacad Flux" w:hAnsi="Afacad Flux"/>
          <w:b/>
          <w:bCs/>
        </w:rPr>
        <w:t xml:space="preserve">Location: </w:t>
      </w:r>
      <w:r w:rsidRPr="00A87A18">
        <w:rPr>
          <w:rFonts w:ascii="Afacad Flux" w:hAnsi="Afacad Flux"/>
        </w:rPr>
        <w:t>SRH 3.216</w:t>
      </w:r>
    </w:p>
    <w:p w14:paraId="05D793CA" w14:textId="77777777" w:rsidR="000D58D0" w:rsidRPr="00A87A18" w:rsidRDefault="00000000">
      <w:pPr>
        <w:spacing w:after="60" w:line="276" w:lineRule="auto"/>
        <w:rPr>
          <w:rFonts w:ascii="Afacad Flux" w:hAnsi="Afacad Flux"/>
        </w:rPr>
      </w:pPr>
      <w:r w:rsidRPr="00A87A18">
        <w:rPr>
          <w:rFonts w:ascii="Afacad Flux" w:hAnsi="Afacad Flux"/>
          <w:b/>
          <w:bCs/>
        </w:rPr>
        <w:t xml:space="preserve">Instructor: </w:t>
      </w:r>
      <w:r w:rsidRPr="00A87A18">
        <w:rPr>
          <w:rFonts w:ascii="Afacad Flux" w:hAnsi="Afacad Flux"/>
        </w:rPr>
        <w:t>Raj Patel, Research Professor, LBJ School of Public Affairs</w:t>
      </w:r>
    </w:p>
    <w:p w14:paraId="3A4D52BF" w14:textId="77777777" w:rsidR="000D58D0" w:rsidRPr="00A87A18" w:rsidRDefault="00000000">
      <w:pPr>
        <w:spacing w:after="60" w:line="276" w:lineRule="auto"/>
        <w:rPr>
          <w:rFonts w:ascii="Afacad Flux" w:hAnsi="Afacad Flux"/>
        </w:rPr>
      </w:pPr>
      <w:r w:rsidRPr="00A87A18">
        <w:rPr>
          <w:rFonts w:ascii="Afacad Flux" w:hAnsi="Afacad Flux"/>
          <w:b/>
          <w:bCs/>
        </w:rPr>
        <w:t xml:space="preserve">Email: </w:t>
      </w:r>
      <w:r w:rsidRPr="00A87A18">
        <w:rPr>
          <w:rFonts w:ascii="Afacad Flux" w:hAnsi="Afacad Flux"/>
        </w:rPr>
        <w:t>RajPatel@UTexas.edu</w:t>
      </w:r>
    </w:p>
    <w:p w14:paraId="436C433A" w14:textId="77777777" w:rsidR="000D58D0" w:rsidRPr="00A87A18" w:rsidRDefault="00000000">
      <w:pPr>
        <w:spacing w:after="60" w:line="276" w:lineRule="auto"/>
        <w:rPr>
          <w:rFonts w:ascii="Afacad Flux" w:hAnsi="Afacad Flux"/>
        </w:rPr>
      </w:pPr>
      <w:r w:rsidRPr="00A87A18">
        <w:rPr>
          <w:rFonts w:ascii="Afacad Flux" w:hAnsi="Afacad Flux"/>
          <w:b/>
          <w:bCs/>
        </w:rPr>
        <w:t xml:space="preserve">Office: </w:t>
      </w:r>
      <w:r w:rsidRPr="00A87A18">
        <w:rPr>
          <w:rFonts w:ascii="Afacad Flux" w:hAnsi="Afacad Flux"/>
        </w:rPr>
        <w:t>SRH 3.225</w:t>
      </w:r>
    </w:p>
    <w:p w14:paraId="2B5BD9BE" w14:textId="77777777" w:rsidR="000D58D0" w:rsidRPr="00A87A18" w:rsidRDefault="00000000">
      <w:pPr>
        <w:spacing w:after="60" w:line="276" w:lineRule="auto"/>
        <w:rPr>
          <w:rFonts w:ascii="Afacad Flux" w:hAnsi="Afacad Flux"/>
        </w:rPr>
      </w:pPr>
      <w:r w:rsidRPr="00A87A18">
        <w:rPr>
          <w:rFonts w:ascii="Afacad Flux" w:hAnsi="Afacad Flux"/>
          <w:b/>
          <w:bCs/>
        </w:rPr>
        <w:t xml:space="preserve">Office Hours: </w:t>
      </w:r>
      <w:r w:rsidRPr="00A87A18">
        <w:rPr>
          <w:rFonts w:ascii="Afacad Flux" w:hAnsi="Afacad Flux"/>
        </w:rPr>
        <w:t>Mondays, 12:00–2:00 p.m. (</w:t>
      </w:r>
      <w:hyperlink r:id="rId5" w:history="1">
        <w:r w:rsidR="000D58D0" w:rsidRPr="00A87A18">
          <w:rPr>
            <w:rStyle w:val="Hyperlink"/>
            <w:rFonts w:ascii="Afacad Flux" w:hAnsi="Afacad Flux"/>
          </w:rPr>
          <w:t>book a slot</w:t>
        </w:r>
      </w:hyperlink>
      <w:r w:rsidRPr="00A87A18">
        <w:rPr>
          <w:rFonts w:ascii="Afacad Flux" w:hAnsi="Afacad Flux"/>
        </w:rPr>
        <w:t>) and by arrangement</w:t>
      </w:r>
    </w:p>
    <w:p w14:paraId="7DBD2769" w14:textId="4CDDABB9" w:rsidR="000D58D0" w:rsidRPr="00A87A18" w:rsidRDefault="00000000">
      <w:pPr>
        <w:spacing w:after="60" w:line="276" w:lineRule="auto"/>
        <w:rPr>
          <w:rFonts w:ascii="Afacad Flux" w:hAnsi="Afacad Flux"/>
        </w:rPr>
      </w:pPr>
      <w:r w:rsidRPr="00A87A18">
        <w:rPr>
          <w:rFonts w:ascii="Afacad Flux" w:hAnsi="Afacad Flux"/>
          <w:b/>
          <w:bCs/>
        </w:rPr>
        <w:t xml:space="preserve">Client Partner: </w:t>
      </w:r>
      <w:hyperlink r:id="rId6" w:history="1">
        <w:r w:rsidRPr="00A87A18">
          <w:rPr>
            <w:rStyle w:val="Hyperlink"/>
            <w:rFonts w:ascii="Afacad Flux" w:hAnsi="Afacad Flux"/>
          </w:rPr>
          <w:t>IPES-Food</w:t>
        </w:r>
      </w:hyperlink>
      <w:r w:rsidRPr="00A87A18">
        <w:rPr>
          <w:rFonts w:ascii="Afacad Flux" w:hAnsi="Afacad Flux"/>
        </w:rPr>
        <w:t xml:space="preserve"> (International Panel of Experts on Sustainable Food Systems) — “Beyond Affordability” workstream</w:t>
      </w:r>
    </w:p>
    <w:p w14:paraId="5C9DDBBB" w14:textId="77777777" w:rsidR="000D58D0" w:rsidRPr="00A87A18" w:rsidRDefault="00000000">
      <w:pPr>
        <w:pStyle w:val="Heading2"/>
        <w:rPr>
          <w:rFonts w:ascii="Baskerville" w:hAnsi="Baskerville"/>
        </w:rPr>
      </w:pPr>
      <w:r w:rsidRPr="00A87A18">
        <w:rPr>
          <w:rFonts w:ascii="Baskerville" w:hAnsi="Baskerville"/>
        </w:rPr>
        <w:t>Course Overview</w:t>
      </w:r>
    </w:p>
    <w:p w14:paraId="2F03870D" w14:textId="77777777" w:rsidR="000D58D0" w:rsidRPr="00A87A18" w:rsidRDefault="00000000">
      <w:pPr>
        <w:spacing w:after="120" w:line="276" w:lineRule="auto"/>
        <w:rPr>
          <w:rFonts w:ascii="Baskerville" w:hAnsi="Baskerville"/>
        </w:rPr>
      </w:pPr>
      <w:r w:rsidRPr="00A87A18">
        <w:rPr>
          <w:rFonts w:ascii="Baskerville" w:hAnsi="Baskerville"/>
        </w:rPr>
        <w:t>Food affordability has surged to the top of the political agenda. After the inflationary shocks of 2022–23, war in the Middle East and its energy consequences, renewed trade tensions, and repeated climate shocks, governments across the Global North and South face mounting public pressure to make food cheaper. This pressure is an opening — and a trap. The dominant response has been to double down on the industrial, corporate-driven model: produce more, faster, cheaper, in the hope that savings at the farm gate reach the household. But cheap is not the same thing as affordable, and “more food” is not the same thing as the right to food.</w:t>
      </w:r>
    </w:p>
    <w:p w14:paraId="3560C9B3" w14:textId="77777777" w:rsidR="000D58D0" w:rsidRPr="00A87A18" w:rsidRDefault="00000000">
      <w:pPr>
        <w:spacing w:after="120" w:line="276" w:lineRule="auto"/>
        <w:rPr>
          <w:rFonts w:ascii="Baskerville" w:hAnsi="Baskerville"/>
        </w:rPr>
      </w:pPr>
      <w:r w:rsidRPr="00A87A18">
        <w:rPr>
          <w:rFonts w:ascii="Baskerville" w:hAnsi="Baskerville"/>
        </w:rPr>
        <w:t>This year’s Policy Research Project makes students collaborators in IPES-Food’s “Beyond Affordability” workstream. Working alongside IPES-Food researchers, panel members, and allied civil-society organizations, students will help reframe affordability as a question of governance, entitlements, power, and political economy rather than a simple market outcome. The course grounds this work in the human right to food and asks a central question: what state tools — policy, programming, and budgetary — and community-led approaches are needed to secure adequate, healthy, culturally appropriate food for all, and what local, regional, and global constraints stand in the way?</w:t>
      </w:r>
    </w:p>
    <w:p w14:paraId="5D26B8E8" w14:textId="77777777" w:rsidR="000D58D0" w:rsidRPr="00A87A18" w:rsidRDefault="00000000">
      <w:pPr>
        <w:pStyle w:val="Heading3"/>
        <w:rPr>
          <w:rFonts w:ascii="Baskerville" w:hAnsi="Baskerville"/>
        </w:rPr>
      </w:pPr>
      <w:r w:rsidRPr="00A87A18">
        <w:rPr>
          <w:rFonts w:ascii="Baskerville" w:hAnsi="Baskerville"/>
        </w:rPr>
        <w:t>Two Research Tracks</w:t>
      </w:r>
    </w:p>
    <w:p w14:paraId="3190972A" w14:textId="77777777" w:rsidR="000D58D0" w:rsidRPr="00A87A18" w:rsidRDefault="00000000">
      <w:pPr>
        <w:spacing w:after="100" w:line="276" w:lineRule="auto"/>
        <w:rPr>
          <w:rFonts w:ascii="Baskerville" w:hAnsi="Baskerville"/>
        </w:rPr>
      </w:pPr>
      <w:r w:rsidRPr="00A87A18">
        <w:rPr>
          <w:rFonts w:ascii="Baskerville" w:hAnsi="Baskerville"/>
        </w:rPr>
        <w:t>Reflecting both the composition of the class and the design of the IPES-Food workstream, students will join one of two applied research tracks. Each track produces a co-constructed position paper in the fall and winter, followed by public-facing policy briefs and data visualizations in the spring.</w:t>
      </w:r>
    </w:p>
    <w:p w14:paraId="1303FBE7" w14:textId="77777777" w:rsidR="000D58D0" w:rsidRPr="00A87A18" w:rsidRDefault="00000000">
      <w:pPr>
        <w:spacing w:after="120" w:line="276" w:lineRule="auto"/>
        <w:rPr>
          <w:rFonts w:ascii="Baskerville" w:hAnsi="Baskerville"/>
        </w:rPr>
      </w:pPr>
      <w:r w:rsidRPr="00A87A18">
        <w:rPr>
          <w:rFonts w:ascii="Baskerville" w:hAnsi="Baskerville"/>
          <w:b/>
          <w:bCs/>
        </w:rPr>
        <w:t xml:space="preserve">Track A — Domestic / North American Affordability. </w:t>
      </w:r>
      <w:r w:rsidRPr="00A87A18">
        <w:rPr>
          <w:rFonts w:ascii="Baskerville" w:hAnsi="Baskerville"/>
        </w:rPr>
        <w:t>This track examines affordability politics in the United States and North America: the rise of public-grocery proposals (including Zohran Mamdani’s municipal grocery plan for New York City, on which the instructor and Errol Schweizer have written), the existing U.S. public-grocery infrastructure of the military commissary system, SNAP and food-as-medicine debates, and the USMCA review. Students map what works, what scales, and what genuine affordability would require.</w:t>
      </w:r>
    </w:p>
    <w:p w14:paraId="1AE39800" w14:textId="77777777" w:rsidR="000D58D0" w:rsidRPr="00A87A18" w:rsidRDefault="00000000">
      <w:pPr>
        <w:spacing w:after="120" w:line="276" w:lineRule="auto"/>
        <w:rPr>
          <w:rFonts w:ascii="Baskerville" w:hAnsi="Baskerville"/>
        </w:rPr>
      </w:pPr>
      <w:r w:rsidRPr="00A87A18">
        <w:rPr>
          <w:rFonts w:ascii="Baskerville" w:hAnsi="Baskerville"/>
          <w:b/>
          <w:bCs/>
        </w:rPr>
        <w:t xml:space="preserve">Track B — International / Global South Affordability. </w:t>
      </w:r>
      <w:r w:rsidRPr="00A87A18">
        <w:rPr>
          <w:rFonts w:ascii="Baskerville" w:hAnsi="Baskerville"/>
        </w:rPr>
        <w:t xml:space="preserve">This track examines affordability beyond North America: public dining and public-restaurant movements (Brazil’s </w:t>
      </w:r>
      <w:proofErr w:type="spellStart"/>
      <w:r w:rsidRPr="00A87A18">
        <w:rPr>
          <w:rFonts w:ascii="Baskerville" w:hAnsi="Baskerville"/>
        </w:rPr>
        <w:t>Restaurantes</w:t>
      </w:r>
      <w:proofErr w:type="spellEnd"/>
      <w:r w:rsidRPr="00A87A18">
        <w:rPr>
          <w:rFonts w:ascii="Baskerville" w:hAnsi="Baskerville"/>
        </w:rPr>
        <w:t xml:space="preserve"> Populares, Poland’s </w:t>
      </w:r>
      <w:r w:rsidRPr="00A87A18">
        <w:rPr>
          <w:rFonts w:ascii="Baskerville" w:hAnsi="Baskerville"/>
        </w:rPr>
        <w:lastRenderedPageBreak/>
        <w:t xml:space="preserve">milk bars, Peru’s </w:t>
      </w:r>
      <w:proofErr w:type="spellStart"/>
      <w:r w:rsidRPr="00A87A18">
        <w:rPr>
          <w:rFonts w:ascii="Baskerville" w:hAnsi="Baskerville"/>
        </w:rPr>
        <w:t>comedores</w:t>
      </w:r>
      <w:proofErr w:type="spellEnd"/>
      <w:r w:rsidRPr="00A87A18">
        <w:rPr>
          <w:rFonts w:ascii="Baskerville" w:hAnsi="Baskerville"/>
        </w:rPr>
        <w:t xml:space="preserve"> </w:t>
      </w:r>
      <w:proofErr w:type="spellStart"/>
      <w:r w:rsidRPr="00A87A18">
        <w:rPr>
          <w:rFonts w:ascii="Baskerville" w:hAnsi="Baskerville"/>
        </w:rPr>
        <w:t>populares</w:t>
      </w:r>
      <w:proofErr w:type="spellEnd"/>
      <w:r w:rsidRPr="00A87A18">
        <w:rPr>
          <w:rFonts w:ascii="Baskerville" w:hAnsi="Baskerville"/>
        </w:rPr>
        <w:t xml:space="preserve">, Türkiye’s Halk </w:t>
      </w:r>
      <w:proofErr w:type="spellStart"/>
      <w:r w:rsidRPr="00A87A18">
        <w:rPr>
          <w:rFonts w:ascii="Baskerville" w:hAnsi="Baskerville"/>
        </w:rPr>
        <w:t>Lokantası</w:t>
      </w:r>
      <w:proofErr w:type="spellEnd"/>
      <w:r w:rsidRPr="00A87A18">
        <w:rPr>
          <w:rFonts w:ascii="Baskerville" w:hAnsi="Baskerville"/>
        </w:rPr>
        <w:t>), territorial markets and local procurement, the debt–trade–affordability nexus, and the geopolitics of import dependency. Students build regionally grounded, actionable analysis.</w:t>
      </w:r>
    </w:p>
    <w:p w14:paraId="284AEBA1" w14:textId="77777777" w:rsidR="000D58D0" w:rsidRPr="00A87A18" w:rsidRDefault="00000000">
      <w:pPr>
        <w:pStyle w:val="Heading3"/>
        <w:rPr>
          <w:rFonts w:ascii="Baskerville" w:hAnsi="Baskerville"/>
        </w:rPr>
      </w:pPr>
      <w:r w:rsidRPr="00A87A18">
        <w:rPr>
          <w:rFonts w:ascii="Baskerville" w:hAnsi="Baskerville"/>
        </w:rPr>
        <w:t>Why This Work Matters</w:t>
      </w:r>
    </w:p>
    <w:p w14:paraId="5D3E38BB" w14:textId="77777777" w:rsidR="000D58D0" w:rsidRPr="00A87A18" w:rsidRDefault="00000000">
      <w:pPr>
        <w:spacing w:after="120" w:line="276" w:lineRule="auto"/>
        <w:rPr>
          <w:rFonts w:ascii="Baskerville" w:hAnsi="Baskerville"/>
        </w:rPr>
      </w:pPr>
      <w:r w:rsidRPr="00A87A18">
        <w:rPr>
          <w:rFonts w:ascii="Baskerville" w:hAnsi="Baskerville"/>
        </w:rPr>
        <w:t>Students in this PRP are not passive analysts. They are collaborators — working alongside policymakers, advocates, and global experts to shape research questions, methods, and messages that feed directly into international reports, campaigns, and governance debates. This is not a simulation. Students leave having contributed to work with real stakes: framing a debate that will shape whether the next decade of food policy entrenches the industrial status quo or advances the right to food.</w:t>
      </w:r>
    </w:p>
    <w:p w14:paraId="37135572" w14:textId="77777777" w:rsidR="000D58D0" w:rsidRPr="00A87A18" w:rsidRDefault="00000000">
      <w:pPr>
        <w:pStyle w:val="Heading2"/>
        <w:rPr>
          <w:rFonts w:ascii="Baskerville" w:hAnsi="Baskerville"/>
        </w:rPr>
      </w:pPr>
      <w:r w:rsidRPr="00A87A18">
        <w:rPr>
          <w:rFonts w:ascii="Baskerville" w:hAnsi="Baskerville"/>
        </w:rPr>
        <w:t>Learning Outcomes</w:t>
      </w:r>
    </w:p>
    <w:p w14:paraId="7BC1C563" w14:textId="77777777" w:rsidR="000D58D0" w:rsidRPr="00A87A18" w:rsidRDefault="00000000">
      <w:pPr>
        <w:spacing w:after="80" w:line="276" w:lineRule="auto"/>
        <w:rPr>
          <w:rFonts w:ascii="Baskerville" w:hAnsi="Baskerville"/>
        </w:rPr>
      </w:pPr>
      <w:r w:rsidRPr="00A87A18">
        <w:rPr>
          <w:rFonts w:ascii="Baskerville" w:hAnsi="Baskerville"/>
        </w:rPr>
        <w:t>By the end of the year, students will be able to:</w:t>
      </w:r>
    </w:p>
    <w:p w14:paraId="53BE5209"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Analyze food affordability as a problem of entitlements, power, and political economy — distinguishing “cheap” from “affordable” and diagnosing the false narratives (false savings, false income, and </w:t>
      </w:r>
      <w:proofErr w:type="spellStart"/>
      <w:r w:rsidRPr="00A87A18">
        <w:rPr>
          <w:rFonts w:ascii="Baskerville" w:hAnsi="Baskerville"/>
        </w:rPr>
        <w:t>productivist</w:t>
      </w:r>
      <w:proofErr w:type="spellEnd"/>
      <w:r w:rsidRPr="00A87A18">
        <w:rPr>
          <w:rFonts w:ascii="Baskerville" w:hAnsi="Baskerville"/>
        </w:rPr>
        <w:t>) that crowd out durable solutions.</w:t>
      </w:r>
    </w:p>
    <w:p w14:paraId="475E12D6"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Situate domestic affordability debates within the geopolitics of food — climate shocks (including El Niño), energy and fertilizer price transmission, USMCA and WTO trade rules, and the reordering of global agricultural trade.</w:t>
      </w:r>
    </w:p>
    <w:p w14:paraId="7F058756"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Evaluate public food infrastructure — public groceries, public dining, commissaries, territorial markets, and procurement — as tools for operationalizing the right to food.</w:t>
      </w:r>
    </w:p>
    <w:p w14:paraId="1225E827"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Conduct applied, participatory policy research: scoping, stakeholder mapping, interviews, and evidence synthesis for a live client.</w:t>
      </w:r>
    </w:p>
    <w:p w14:paraId="5347E806"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Produce professional policy deliverables — a co-authored position paper, public-facing briefs, and data visualizations — and present them to an expert client and stakeholders.</w:t>
      </w:r>
    </w:p>
    <w:p w14:paraId="089D0F71"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Practice collective decision-making, team governance, and peer-led evaluation across a year-long collaboration.</w:t>
      </w:r>
    </w:p>
    <w:p w14:paraId="0C660CB0" w14:textId="77777777" w:rsidR="000D58D0" w:rsidRPr="00A87A18" w:rsidRDefault="00000000">
      <w:pPr>
        <w:pStyle w:val="Heading2"/>
        <w:rPr>
          <w:rFonts w:ascii="Baskerville" w:hAnsi="Baskerville"/>
        </w:rPr>
      </w:pPr>
      <w:r w:rsidRPr="00A87A18">
        <w:rPr>
          <w:rFonts w:ascii="Baskerville" w:hAnsi="Baskerville"/>
        </w:rPr>
        <w:t>Key Dates and Breaks (2026–27)</w:t>
      </w:r>
    </w:p>
    <w:p w14:paraId="42017CFA" w14:textId="77777777" w:rsidR="000D58D0" w:rsidRPr="00A87A18" w:rsidRDefault="00000000">
      <w:pPr>
        <w:spacing w:after="100" w:line="276" w:lineRule="auto"/>
        <w:rPr>
          <w:rFonts w:ascii="Baskerville" w:hAnsi="Baskerville"/>
        </w:rPr>
      </w:pPr>
      <w:r w:rsidRPr="00A87A18">
        <w:rPr>
          <w:rFonts w:ascii="Baskerville" w:hAnsi="Baskerville"/>
          <w:i/>
          <w:iCs/>
        </w:rPr>
        <w:t>Class meets Mondays, 6:00–9:00 p.m. Sessions are cancelled on university holidays. Dates below follow the UT Austin 2026–27 academic calendar.</w:t>
      </w:r>
    </w:p>
    <w:p w14:paraId="4E244FC5" w14:textId="77777777" w:rsidR="000D58D0" w:rsidRPr="00A87A18" w:rsidRDefault="00000000">
      <w:pPr>
        <w:spacing w:after="120" w:line="276" w:lineRule="auto"/>
        <w:rPr>
          <w:rFonts w:ascii="Baskerville" w:hAnsi="Baskerville"/>
        </w:rPr>
      </w:pPr>
      <w:r w:rsidRPr="00A87A18">
        <w:rPr>
          <w:rFonts w:ascii="Baskerville" w:hAnsi="Baskerville"/>
          <w:b/>
          <w:bCs/>
        </w:rPr>
        <w:t xml:space="preserve">Fall Term: </w:t>
      </w:r>
      <w:r w:rsidRPr="00A87A18">
        <w:rPr>
          <w:rFonts w:ascii="Baskerville" w:hAnsi="Baskerville"/>
        </w:rPr>
        <w:t>First class Monday, August 24, 2026. No class September 7 (Labor Day) or November 23 (Thanksgiving week). Last fall class Monday, December 7, 2026.</w:t>
      </w:r>
    </w:p>
    <w:p w14:paraId="6215274F" w14:textId="77777777" w:rsidR="000D58D0" w:rsidRPr="00A87A18" w:rsidRDefault="00000000">
      <w:pPr>
        <w:spacing w:after="120" w:line="276" w:lineRule="auto"/>
        <w:rPr>
          <w:rFonts w:ascii="Baskerville" w:hAnsi="Baskerville"/>
        </w:rPr>
      </w:pPr>
      <w:r w:rsidRPr="00A87A18">
        <w:rPr>
          <w:rFonts w:ascii="Baskerville" w:hAnsi="Baskerville"/>
          <w:b/>
          <w:bCs/>
        </w:rPr>
        <w:t xml:space="preserve">Spring Term: </w:t>
      </w:r>
      <w:r w:rsidRPr="00A87A18">
        <w:rPr>
          <w:rFonts w:ascii="Baskerville" w:hAnsi="Baskerville"/>
        </w:rPr>
        <w:t>First class Monday, January 11, 2027. No class January 18 (MLK Day) or March 15 (Spring Break). Last class Monday, April 26, 2027.</w:t>
      </w:r>
    </w:p>
    <w:p w14:paraId="6091ED5F" w14:textId="77777777" w:rsidR="000D58D0" w:rsidRPr="00A87A18" w:rsidRDefault="00000000">
      <w:pPr>
        <w:pStyle w:val="Heading2"/>
        <w:rPr>
          <w:rFonts w:ascii="Baskerville" w:hAnsi="Baskerville"/>
        </w:rPr>
      </w:pPr>
      <w:r w:rsidRPr="00A87A18">
        <w:rPr>
          <w:rFonts w:ascii="Baskerville" w:hAnsi="Baskerville"/>
        </w:rPr>
        <w:t>Phased Deliverable Structure</w:t>
      </w:r>
    </w:p>
    <w:p w14:paraId="594C3006" w14:textId="77777777" w:rsidR="000D58D0" w:rsidRPr="00A87A18" w:rsidRDefault="00000000">
      <w:pPr>
        <w:spacing w:after="100" w:line="276" w:lineRule="auto"/>
        <w:rPr>
          <w:rFonts w:ascii="Baskerville" w:hAnsi="Baskerville"/>
        </w:rPr>
      </w:pPr>
      <w:r w:rsidRPr="00A87A18">
        <w:rPr>
          <w:rFonts w:ascii="Baskerville" w:hAnsi="Baskerville"/>
        </w:rPr>
        <w:t>The project is organized into four phases that carry across the academic year.</w:t>
      </w:r>
    </w:p>
    <w:p w14:paraId="5ADB4034" w14:textId="77777777" w:rsidR="000D58D0" w:rsidRPr="00A87A18" w:rsidRDefault="00000000">
      <w:pPr>
        <w:spacing w:after="120" w:line="276" w:lineRule="auto"/>
        <w:rPr>
          <w:rFonts w:ascii="Baskerville" w:hAnsi="Baskerville"/>
        </w:rPr>
      </w:pPr>
      <w:r w:rsidRPr="00A87A18">
        <w:rPr>
          <w:rFonts w:ascii="Baskerville" w:hAnsi="Baskerville"/>
          <w:b/>
          <w:bCs/>
        </w:rPr>
        <w:t xml:space="preserve">Phase I — Scoping &amp; Orientation (Aug–Oct). </w:t>
      </w:r>
      <w:r w:rsidRPr="00A87A18">
        <w:rPr>
          <w:rFonts w:ascii="Baskerville" w:hAnsi="Baskerville"/>
        </w:rPr>
        <w:t xml:space="preserve">Build shared foundations on IPES-Food, the affordability debate, and the geopolitics of food; form tracks; agree research questions with the client. </w:t>
      </w:r>
      <w:r w:rsidRPr="00A87A18">
        <w:rPr>
          <w:rFonts w:ascii="Baskerville" w:hAnsi="Baskerville"/>
          <w:i/>
          <w:iCs/>
        </w:rPr>
        <w:t>Deliverable: Memorandum of Understanding (MOU) + Initial Research Brief.</w:t>
      </w:r>
    </w:p>
    <w:p w14:paraId="283AE58E" w14:textId="77777777" w:rsidR="000D58D0" w:rsidRPr="00A87A18" w:rsidRDefault="00000000">
      <w:pPr>
        <w:spacing w:after="120" w:line="276" w:lineRule="auto"/>
        <w:rPr>
          <w:rFonts w:ascii="Baskerville" w:hAnsi="Baskerville"/>
        </w:rPr>
      </w:pPr>
      <w:r w:rsidRPr="00A87A18">
        <w:rPr>
          <w:rFonts w:ascii="Baskerville" w:hAnsi="Baskerville"/>
          <w:b/>
          <w:bCs/>
        </w:rPr>
        <w:lastRenderedPageBreak/>
        <w:t xml:space="preserve">Phase II — Discovery &amp; Evidence (Oct–Dec). </w:t>
      </w:r>
      <w:r w:rsidRPr="00A87A18">
        <w:rPr>
          <w:rFonts w:ascii="Baskerville" w:hAnsi="Baskerville"/>
        </w:rPr>
        <w:t xml:space="preserve">Secondary research, stakeholder mapping, and exploratory interviews within each track. </w:t>
      </w:r>
      <w:r w:rsidRPr="00A87A18">
        <w:rPr>
          <w:rFonts w:ascii="Baskerville" w:hAnsi="Baskerville"/>
          <w:i/>
          <w:iCs/>
        </w:rPr>
        <w:t>Deliverable: Annotated Bibliography + Discovery Memo + Fall Position-Paper Draft.</w:t>
      </w:r>
    </w:p>
    <w:p w14:paraId="76854A2E" w14:textId="77777777" w:rsidR="000D58D0" w:rsidRPr="00A87A18" w:rsidRDefault="00000000">
      <w:pPr>
        <w:spacing w:after="120" w:line="276" w:lineRule="auto"/>
        <w:rPr>
          <w:rFonts w:ascii="Baskerville" w:hAnsi="Baskerville"/>
        </w:rPr>
      </w:pPr>
      <w:r w:rsidRPr="00A87A18">
        <w:rPr>
          <w:rFonts w:ascii="Baskerville" w:hAnsi="Baskerville"/>
          <w:b/>
          <w:bCs/>
        </w:rPr>
        <w:t xml:space="preserve">Phase III — Position Paper Development (Jan–Feb). </w:t>
      </w:r>
      <w:r w:rsidRPr="00A87A18">
        <w:rPr>
          <w:rFonts w:ascii="Baskerville" w:hAnsi="Baskerville"/>
        </w:rPr>
        <w:t xml:space="preserve">Analysis and co-construction of each track’s position paper, integrating client and ally feedback. </w:t>
      </w:r>
      <w:r w:rsidRPr="00A87A18">
        <w:rPr>
          <w:rFonts w:ascii="Baskerville" w:hAnsi="Baskerville"/>
          <w:i/>
          <w:iCs/>
        </w:rPr>
        <w:t>Deliverable: Final Track Position Paper.</w:t>
      </w:r>
    </w:p>
    <w:p w14:paraId="727BBF7E" w14:textId="77777777" w:rsidR="000D58D0" w:rsidRPr="00A87A18" w:rsidRDefault="00000000">
      <w:pPr>
        <w:spacing w:after="120" w:line="276" w:lineRule="auto"/>
        <w:rPr>
          <w:rFonts w:ascii="Baskerville" w:hAnsi="Baskerville"/>
        </w:rPr>
      </w:pPr>
      <w:r w:rsidRPr="00A87A18">
        <w:rPr>
          <w:rFonts w:ascii="Baskerville" w:hAnsi="Baskerville"/>
          <w:b/>
          <w:bCs/>
        </w:rPr>
        <w:t xml:space="preserve">Phase IV — Briefs, Visualization &amp; Dissemination (Feb–Apr). </w:t>
      </w:r>
      <w:r w:rsidRPr="00A87A18">
        <w:rPr>
          <w:rFonts w:ascii="Baskerville" w:hAnsi="Baskerville"/>
        </w:rPr>
        <w:t xml:space="preserve">Translate position papers into public-facing policy briefs and data visualizations; smaller mapping/database projects; present to IPES-Food and stakeholders. </w:t>
      </w:r>
      <w:r w:rsidRPr="00A87A18">
        <w:rPr>
          <w:rFonts w:ascii="Baskerville" w:hAnsi="Baskerville"/>
          <w:i/>
          <w:iCs/>
        </w:rPr>
        <w:t>Deliverable: Policy Briefs + Data Visualizations + Client Presentation.</w:t>
      </w:r>
    </w:p>
    <w:p w14:paraId="106E3D7C" w14:textId="77777777" w:rsidR="000D58D0" w:rsidRPr="00A87A18" w:rsidRDefault="00000000">
      <w:pPr>
        <w:pStyle w:val="Heading1"/>
        <w:pageBreakBefore/>
        <w:rPr>
          <w:rFonts w:ascii="Baskerville" w:hAnsi="Baskerville"/>
        </w:rPr>
      </w:pPr>
      <w:r w:rsidRPr="00A87A18">
        <w:rPr>
          <w:rFonts w:ascii="Baskerville" w:hAnsi="Baskerville"/>
        </w:rPr>
        <w:lastRenderedPageBreak/>
        <w:t>Fall 2026 — Detailed Sessions</w:t>
      </w:r>
    </w:p>
    <w:p w14:paraId="7039897F" w14:textId="77777777" w:rsidR="000D58D0" w:rsidRPr="00A87A18" w:rsidRDefault="00000000">
      <w:pPr>
        <w:spacing w:after="160" w:line="276" w:lineRule="auto"/>
        <w:rPr>
          <w:rFonts w:ascii="Baskerville" w:hAnsi="Baskerville"/>
        </w:rPr>
      </w:pPr>
      <w:r w:rsidRPr="00A87A18">
        <w:rPr>
          <w:rFonts w:ascii="Baskerville" w:hAnsi="Baskerville"/>
          <w:i/>
          <w:iCs/>
        </w:rPr>
        <w:t>Weeks 1–5 form an intensive foundations module. From Week 6 the class pivots to client scoping, the MOU, and track-based research. Full reading details for later weeks will be finalized with the tracks; core readings are listed here.</w:t>
      </w:r>
    </w:p>
    <w:p w14:paraId="6A5CC9F7" w14:textId="77777777" w:rsidR="000D58D0" w:rsidRPr="00A87A18" w:rsidRDefault="00000000">
      <w:pPr>
        <w:pStyle w:val="Heading3"/>
        <w:rPr>
          <w:rFonts w:ascii="Baskerville" w:hAnsi="Baskerville"/>
        </w:rPr>
      </w:pPr>
      <w:r w:rsidRPr="00A87A18">
        <w:rPr>
          <w:rFonts w:ascii="Baskerville" w:hAnsi="Baskerville"/>
        </w:rPr>
        <w:t>Week 1 — August 24: Why Public Food, and Why Now? The Mamdani Moment</w:t>
      </w:r>
    </w:p>
    <w:p w14:paraId="04BCFA1A" w14:textId="77777777" w:rsidR="000D58D0" w:rsidRPr="00A87A18" w:rsidRDefault="00000000">
      <w:pPr>
        <w:spacing w:after="80" w:line="276" w:lineRule="auto"/>
        <w:rPr>
          <w:rFonts w:ascii="Baskerville" w:hAnsi="Baskerville"/>
        </w:rPr>
      </w:pPr>
      <w:r w:rsidRPr="00A87A18">
        <w:rPr>
          <w:rFonts w:ascii="Baskerville" w:hAnsi="Baskerville"/>
        </w:rPr>
        <w:t>We open with the debate that has thrust public food onto the political agenda: Zohran Mamdani’s proposal for city-owned grocery stores in New York, and what it reveals about affordability, public provision, and the right to food. Every student — domestic and international track alike — reads these as shared motivation before we choose tracks.</w:t>
      </w:r>
    </w:p>
    <w:p w14:paraId="60D3641A" w14:textId="77777777" w:rsidR="000D58D0" w:rsidRPr="00A87A18" w:rsidRDefault="00000000">
      <w:pPr>
        <w:spacing w:after="60" w:line="276" w:lineRule="auto"/>
        <w:rPr>
          <w:rFonts w:ascii="Baskerville" w:hAnsi="Baskerville"/>
        </w:rPr>
      </w:pPr>
      <w:r w:rsidRPr="00A87A18">
        <w:rPr>
          <w:rFonts w:ascii="Baskerville" w:hAnsi="Baskerville"/>
          <w:b/>
          <w:bCs/>
        </w:rPr>
        <w:t xml:space="preserve">Concepts: </w:t>
      </w:r>
      <w:r w:rsidRPr="00A87A18">
        <w:rPr>
          <w:rFonts w:ascii="Baskerville" w:hAnsi="Baskerville"/>
        </w:rPr>
        <w:t>Public groceries and public provision; “cheap vs. affordable”; purchasing power and scale; who IPES-Food is and how panel research works; team norms.</w:t>
      </w:r>
    </w:p>
    <w:p w14:paraId="28B41D2D" w14:textId="77777777" w:rsidR="000D58D0" w:rsidRPr="00A87A18" w:rsidRDefault="00000000">
      <w:pPr>
        <w:spacing w:after="40" w:line="276" w:lineRule="auto"/>
        <w:rPr>
          <w:rFonts w:ascii="Baskerville" w:hAnsi="Baskerville"/>
        </w:rPr>
      </w:pPr>
      <w:r w:rsidRPr="00A87A18">
        <w:rPr>
          <w:rFonts w:ascii="Baskerville" w:hAnsi="Baskerville"/>
          <w:b/>
          <w:bCs/>
        </w:rPr>
        <w:t>Readings (all students):</w:t>
      </w:r>
    </w:p>
    <w:p w14:paraId="20D0181F"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Patel, R. &amp; Schweizer, E. (2025), </w:t>
      </w:r>
      <w:hyperlink r:id="rId7" w:history="1">
        <w:r w:rsidR="000D58D0" w:rsidRPr="00A87A18">
          <w:rPr>
            <w:rStyle w:val="Hyperlink"/>
            <w:rFonts w:ascii="Baskerville" w:hAnsi="Baskerville"/>
          </w:rPr>
          <w:t>“Public Grocery Stores Already Work, But We Need More”</w:t>
        </w:r>
      </w:hyperlink>
      <w:r w:rsidRPr="00A87A18">
        <w:rPr>
          <w:rFonts w:ascii="Baskerville" w:hAnsi="Baskerville"/>
        </w:rPr>
        <w:t>, Civil Eats.</w:t>
      </w:r>
    </w:p>
    <w:p w14:paraId="6A3A2FC1"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Patel, R. (2025), </w:t>
      </w:r>
      <w:hyperlink r:id="rId8" w:history="1">
        <w:r w:rsidR="000D58D0" w:rsidRPr="00A87A18">
          <w:rPr>
            <w:rStyle w:val="Hyperlink"/>
            <w:rFonts w:ascii="Baskerville" w:hAnsi="Baskerville"/>
          </w:rPr>
          <w:t>“Three Ways New York’s Public Grocery Experiment Could Fail”</w:t>
        </w:r>
      </w:hyperlink>
      <w:r w:rsidRPr="00A87A18">
        <w:rPr>
          <w:rFonts w:ascii="Baskerville" w:hAnsi="Baskerville"/>
        </w:rPr>
        <w:t>.</w:t>
      </w:r>
    </w:p>
    <w:p w14:paraId="5546FECA"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Lincicome, S. (2025), </w:t>
      </w:r>
      <w:hyperlink r:id="rId9" w:history="1">
        <w:r w:rsidR="000D58D0" w:rsidRPr="00A87A18">
          <w:rPr>
            <w:rStyle w:val="Hyperlink"/>
            <w:rFonts w:ascii="Baskerville" w:hAnsi="Baskerville"/>
          </w:rPr>
          <w:t>“Zohran Mamdani’s Bad Plan for Government Grocery Stores”</w:t>
        </w:r>
      </w:hyperlink>
      <w:r w:rsidRPr="00A87A18">
        <w:rPr>
          <w:rFonts w:ascii="Baskerville" w:hAnsi="Baskerville"/>
        </w:rPr>
        <w:t>, The Dispatch — the market-liberal case against.</w:t>
      </w:r>
    </w:p>
    <w:p w14:paraId="1FA97901" w14:textId="77777777" w:rsidR="000D58D0" w:rsidRPr="00A87A18" w:rsidRDefault="000D58D0">
      <w:pPr>
        <w:pStyle w:val="ListParagraph"/>
        <w:numPr>
          <w:ilvl w:val="0"/>
          <w:numId w:val="2"/>
        </w:numPr>
        <w:spacing w:after="60" w:line="276" w:lineRule="auto"/>
        <w:rPr>
          <w:rFonts w:ascii="Baskerville" w:hAnsi="Baskerville"/>
        </w:rPr>
      </w:pPr>
      <w:hyperlink r:id="rId10" w:history="1">
        <w:r w:rsidRPr="00A87A18">
          <w:rPr>
            <w:rStyle w:val="Hyperlink"/>
            <w:rFonts w:ascii="Baskerville" w:hAnsi="Baskerville"/>
          </w:rPr>
          <w:t>“What Everyone Gets Wrong About Mamdani’s Public Grocery Store Idea”</w:t>
        </w:r>
      </w:hyperlink>
      <w:r w:rsidR="00000000" w:rsidRPr="00A87A18">
        <w:rPr>
          <w:rFonts w:ascii="Baskerville" w:hAnsi="Baskerville"/>
        </w:rPr>
        <w:t>, The New Republic — a corrective from the left.</w:t>
      </w:r>
    </w:p>
    <w:p w14:paraId="4393EB3D"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Optional: Patel, R. (2025), </w:t>
      </w:r>
      <w:hyperlink r:id="rId11" w:history="1">
        <w:r w:rsidR="000D58D0" w:rsidRPr="00A87A18">
          <w:rPr>
            <w:rStyle w:val="Hyperlink"/>
            <w:rFonts w:ascii="Baskerville" w:hAnsi="Baskerville"/>
          </w:rPr>
          <w:t>“Mamdanimania”</w:t>
        </w:r>
      </w:hyperlink>
      <w:r w:rsidRPr="00A87A18">
        <w:rPr>
          <w:rFonts w:ascii="Baskerville" w:hAnsi="Baskerville"/>
        </w:rPr>
        <w:t xml:space="preserve">; Smith, N., </w:t>
      </w:r>
      <w:hyperlink r:id="rId12" w:history="1">
        <w:r w:rsidR="000D58D0" w:rsidRPr="00A87A18">
          <w:rPr>
            <w:rStyle w:val="Hyperlink"/>
            <w:rFonts w:ascii="Baskerville" w:hAnsi="Baskerville"/>
          </w:rPr>
          <w:t>“Mamdani’s Biggest Challenges”</w:t>
        </w:r>
      </w:hyperlink>
      <w:r w:rsidRPr="00A87A18">
        <w:rPr>
          <w:rFonts w:ascii="Baskerville" w:hAnsi="Baskerville"/>
        </w:rPr>
        <w:t xml:space="preserve">, </w:t>
      </w:r>
      <w:proofErr w:type="spellStart"/>
      <w:r w:rsidRPr="00A87A18">
        <w:rPr>
          <w:rFonts w:ascii="Baskerville" w:hAnsi="Baskerville"/>
        </w:rPr>
        <w:t>Noahpinion</w:t>
      </w:r>
      <w:proofErr w:type="spellEnd"/>
      <w:r w:rsidRPr="00A87A18">
        <w:rPr>
          <w:rFonts w:ascii="Baskerville" w:hAnsi="Baskerville"/>
        </w:rPr>
        <w:t>.</w:t>
      </w:r>
    </w:p>
    <w:p w14:paraId="1CB44EC4"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Skim: IPES-Food (2026), </w:t>
      </w:r>
      <w:hyperlink r:id="rId13" w:history="1">
        <w:r w:rsidR="000D58D0" w:rsidRPr="00A87A18">
          <w:rPr>
            <w:rStyle w:val="Hyperlink"/>
            <w:rFonts w:ascii="Baskerville" w:hAnsi="Baskerville"/>
          </w:rPr>
          <w:t>The New Geopolitics of Food</w:t>
        </w:r>
      </w:hyperlink>
      <w:r w:rsidRPr="00A87A18">
        <w:rPr>
          <w:rFonts w:ascii="Baskerville" w:hAnsi="Baskerville"/>
        </w:rPr>
        <w:t xml:space="preserve"> (Executive Summary) — the global backdrop.</w:t>
      </w:r>
    </w:p>
    <w:p w14:paraId="4C3E733E" w14:textId="77777777" w:rsidR="000D58D0" w:rsidRPr="00A87A18" w:rsidRDefault="00000000">
      <w:pPr>
        <w:spacing w:after="60" w:line="276" w:lineRule="auto"/>
        <w:rPr>
          <w:rFonts w:ascii="Baskerville" w:hAnsi="Baskerville"/>
        </w:rPr>
      </w:pPr>
      <w:r w:rsidRPr="00A87A18">
        <w:rPr>
          <w:rFonts w:ascii="Baskerville" w:hAnsi="Baskerville"/>
          <w:b/>
          <w:bCs/>
        </w:rPr>
        <w:t xml:space="preserve">In class: </w:t>
      </w:r>
      <w:r w:rsidRPr="00A87A18">
        <w:rPr>
          <w:rFonts w:ascii="Baskerville" w:hAnsi="Baskerville"/>
        </w:rPr>
        <w:t>Course introduction; structured debate — half the class argues Patel &amp; Schweizer, half argues Lincicome, all adjudicate against the New Republic corrective; team-building workshop; IPES-Food client orientation; systems-map sketch.</w:t>
      </w:r>
    </w:p>
    <w:p w14:paraId="12D7FAA7" w14:textId="77777777" w:rsidR="000D58D0" w:rsidRPr="00A87A18" w:rsidRDefault="00000000">
      <w:pPr>
        <w:pStyle w:val="Heading3"/>
        <w:rPr>
          <w:rFonts w:ascii="Baskerville" w:hAnsi="Baskerville"/>
        </w:rPr>
      </w:pPr>
      <w:r w:rsidRPr="00A87A18">
        <w:rPr>
          <w:rFonts w:ascii="Baskerville" w:hAnsi="Baskerville"/>
        </w:rPr>
        <w:t>Week 2 — August 31: Cheap Is Not Affordable — Entitlements and the Right to Food</w:t>
      </w:r>
    </w:p>
    <w:p w14:paraId="02B78614" w14:textId="77777777" w:rsidR="000D58D0" w:rsidRPr="00A87A18" w:rsidRDefault="00000000">
      <w:pPr>
        <w:spacing w:after="60" w:line="276" w:lineRule="auto"/>
        <w:rPr>
          <w:rFonts w:ascii="Baskerville" w:hAnsi="Baskerville"/>
        </w:rPr>
      </w:pPr>
      <w:r w:rsidRPr="00A87A18">
        <w:rPr>
          <w:rFonts w:ascii="Baskerville" w:hAnsi="Baskerville"/>
          <w:b/>
          <w:bCs/>
        </w:rPr>
        <w:t xml:space="preserve">Concepts: </w:t>
      </w:r>
      <w:r w:rsidRPr="00A87A18">
        <w:rPr>
          <w:rFonts w:ascii="Baskerville" w:hAnsi="Baskerville"/>
        </w:rPr>
        <w:t>Entitlements and access (Sen); adequacy vs. price; the “misplaced narrative” of food access; social protection and purchasing power; the right to food and social rights frameworks.</w:t>
      </w:r>
    </w:p>
    <w:p w14:paraId="559F6396" w14:textId="77777777" w:rsidR="000D58D0" w:rsidRPr="00A87A18" w:rsidRDefault="00000000">
      <w:pPr>
        <w:spacing w:after="40" w:line="276" w:lineRule="auto"/>
        <w:rPr>
          <w:rFonts w:ascii="Baskerville" w:hAnsi="Baskerville"/>
        </w:rPr>
      </w:pPr>
      <w:r w:rsidRPr="00A87A18">
        <w:rPr>
          <w:rFonts w:ascii="Baskerville" w:hAnsi="Baskerville"/>
          <w:b/>
          <w:bCs/>
        </w:rPr>
        <w:t>Readings (all students):</w:t>
      </w:r>
    </w:p>
    <w:p w14:paraId="5EBC65C8"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Rosenberg, N. &amp; Cohen, N. (2018), </w:t>
      </w:r>
      <w:hyperlink r:id="rId14" w:history="1">
        <w:r w:rsidR="000D58D0" w:rsidRPr="00A87A18">
          <w:rPr>
            <w:rStyle w:val="Hyperlink"/>
            <w:rFonts w:ascii="Baskerville" w:hAnsi="Baskerville"/>
          </w:rPr>
          <w:t>“Let Them Eat Kale: The Misplaced Narrative of Food Access”</w:t>
        </w:r>
      </w:hyperlink>
      <w:r w:rsidRPr="00A87A18">
        <w:rPr>
          <w:rFonts w:ascii="Baskerville" w:hAnsi="Baskerville"/>
        </w:rPr>
        <w:t>, Fordham Urban Law Journal. [IPES Drive — Useful publications]</w:t>
      </w:r>
    </w:p>
    <w:p w14:paraId="7C9996E6"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Amartya Sen, Poverty and Famines (1981), Ch. 1 &amp; 5 — entitlements and access (excerpt).</w:t>
      </w:r>
    </w:p>
    <w:p w14:paraId="2B3EEF51"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Devereux, S. (2001), “Sen’s Entitlement Approach: Critiques and Counter-critiques,” Oxford Development Studies 29(3) — the standard scholarly pushback on the framework the course builds on.</w:t>
      </w:r>
    </w:p>
    <w:p w14:paraId="286FB059"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O’Neill, O. (2005), “The Dark Side of Human Rights,” International Affairs 81(2) — the case against framing welfare goods as rights at all.</w:t>
      </w:r>
    </w:p>
    <w:p w14:paraId="5FCD0977"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Allcott, H., Diamond, R. &amp; Dubé, J.-P. (2019), “Food Deserts and the Causes of Nutritional Inequality,” Quarterly Journal of Economics 134(4) (introduction and conclusion) — the empirical challenge to the access narrative; read against Rosenberg &amp; Cohen.</w:t>
      </w:r>
    </w:p>
    <w:p w14:paraId="57F110D7"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Skim: UN Special Rapporteur on extreme poverty and human rights (2023), </w:t>
      </w:r>
      <w:hyperlink r:id="rId15" w:history="1">
        <w:r w:rsidR="000D58D0" w:rsidRPr="00A87A18">
          <w:rPr>
            <w:rStyle w:val="Hyperlink"/>
            <w:rFonts w:ascii="Baskerville" w:hAnsi="Baskerville"/>
          </w:rPr>
          <w:t>report A/78/175</w:t>
        </w:r>
      </w:hyperlink>
      <w:r w:rsidRPr="00A87A18">
        <w:rPr>
          <w:rFonts w:ascii="Baskerville" w:hAnsi="Baskerville"/>
        </w:rPr>
        <w:t xml:space="preserve"> (excerpt).</w:t>
      </w:r>
    </w:p>
    <w:p w14:paraId="561FF68C"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lastRenderedPageBreak/>
        <w:t xml:space="preserve">Skim: Council of Europe / European Committee of Social Rights (2025), </w:t>
      </w:r>
      <w:hyperlink r:id="rId16" w:history="1">
        <w:r w:rsidR="000D58D0" w:rsidRPr="00A87A18">
          <w:rPr>
            <w:rStyle w:val="Hyperlink"/>
            <w:rFonts w:ascii="Baskerville" w:hAnsi="Baskerville"/>
          </w:rPr>
          <w:t>Social Rights and the Cost-of-Living Crisis</w:t>
        </w:r>
      </w:hyperlink>
      <w:r w:rsidRPr="00A87A18">
        <w:rPr>
          <w:rFonts w:ascii="Baskerville" w:hAnsi="Baskerville"/>
        </w:rPr>
        <w:t xml:space="preserve"> (selected sections). [IPES Drive — Useful publications]</w:t>
      </w:r>
    </w:p>
    <w:p w14:paraId="23424F06" w14:textId="77777777" w:rsidR="000D58D0" w:rsidRPr="00A87A18" w:rsidRDefault="00000000">
      <w:pPr>
        <w:spacing w:after="60" w:line="276" w:lineRule="auto"/>
        <w:rPr>
          <w:rFonts w:ascii="Baskerville" w:hAnsi="Baskerville"/>
        </w:rPr>
      </w:pPr>
      <w:r w:rsidRPr="00A87A18">
        <w:rPr>
          <w:rFonts w:ascii="Baskerville" w:hAnsi="Baskerville"/>
          <w:b/>
          <w:bCs/>
        </w:rPr>
        <w:t xml:space="preserve">Deliverable: </w:t>
      </w:r>
      <w:r w:rsidRPr="00A87A18">
        <w:rPr>
          <w:rFonts w:ascii="Baskerville" w:hAnsi="Baskerville"/>
        </w:rPr>
        <w:t>Canvas post + peer response — “What would make food affordable in a place you know?” Cite at least one reading you disagree with.</w:t>
      </w:r>
    </w:p>
    <w:p w14:paraId="41DE5DD0" w14:textId="77777777" w:rsidR="000D58D0" w:rsidRPr="00A87A18" w:rsidRDefault="00000000">
      <w:pPr>
        <w:spacing w:after="120" w:line="276" w:lineRule="auto"/>
        <w:rPr>
          <w:rFonts w:ascii="Baskerville" w:hAnsi="Baskerville"/>
        </w:rPr>
      </w:pPr>
      <w:r w:rsidRPr="00A87A18">
        <w:rPr>
          <w:rFonts w:ascii="Baskerville" w:hAnsi="Baskerville"/>
          <w:i/>
          <w:iCs/>
        </w:rPr>
        <w:t>Note: No class September 7 (Labor Day).</w:t>
      </w:r>
    </w:p>
    <w:p w14:paraId="0AC1DD17" w14:textId="77777777" w:rsidR="000D58D0" w:rsidRPr="00A87A18" w:rsidRDefault="00000000">
      <w:pPr>
        <w:pStyle w:val="Heading3"/>
        <w:rPr>
          <w:rFonts w:ascii="Baskerville" w:hAnsi="Baskerville"/>
        </w:rPr>
      </w:pPr>
      <w:r w:rsidRPr="00A87A18">
        <w:rPr>
          <w:rFonts w:ascii="Baskerville" w:hAnsi="Baskerville"/>
        </w:rPr>
        <w:t>Week 3 — September 14: The False Narratives of Affordability</w:t>
      </w:r>
    </w:p>
    <w:p w14:paraId="4A4B7DBE" w14:textId="77777777" w:rsidR="000D58D0" w:rsidRPr="00A87A18" w:rsidRDefault="00000000">
      <w:pPr>
        <w:spacing w:after="60" w:line="276" w:lineRule="auto"/>
        <w:rPr>
          <w:rFonts w:ascii="Baskerville" w:hAnsi="Baskerville"/>
        </w:rPr>
      </w:pPr>
      <w:r w:rsidRPr="00A87A18">
        <w:rPr>
          <w:rFonts w:ascii="Baskerville" w:hAnsi="Baskerville"/>
          <w:b/>
          <w:bCs/>
        </w:rPr>
        <w:t xml:space="preserve">Concepts: </w:t>
      </w:r>
      <w:r w:rsidRPr="00A87A18">
        <w:rPr>
          <w:rFonts w:ascii="Baskerville" w:hAnsi="Baskerville"/>
        </w:rPr>
        <w:t xml:space="preserve">False savings, false income, and false </w:t>
      </w:r>
      <w:proofErr w:type="spellStart"/>
      <w:r w:rsidRPr="00A87A18">
        <w:rPr>
          <w:rFonts w:ascii="Baskerville" w:hAnsi="Baskerville"/>
        </w:rPr>
        <w:t>productivist</w:t>
      </w:r>
      <w:proofErr w:type="spellEnd"/>
      <w:r w:rsidRPr="00A87A18">
        <w:rPr>
          <w:rFonts w:ascii="Baskerville" w:hAnsi="Baskerville"/>
        </w:rPr>
        <w:t xml:space="preserve"> narratives; corporate concentration; “sellers’ inflation” and profit-driven price setting.</w:t>
      </w:r>
    </w:p>
    <w:p w14:paraId="4D23B950" w14:textId="77777777" w:rsidR="000D58D0" w:rsidRPr="00A87A18" w:rsidRDefault="00000000">
      <w:pPr>
        <w:spacing w:after="40" w:line="276" w:lineRule="auto"/>
        <w:rPr>
          <w:rFonts w:ascii="Baskerville" w:hAnsi="Baskerville"/>
        </w:rPr>
      </w:pPr>
      <w:r w:rsidRPr="00A87A18">
        <w:rPr>
          <w:rFonts w:ascii="Baskerville" w:hAnsi="Baskerville"/>
          <w:b/>
          <w:bCs/>
        </w:rPr>
        <w:t>Readings:</w:t>
      </w:r>
    </w:p>
    <w:p w14:paraId="6E89235A"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IPES-Food, </w:t>
      </w:r>
      <w:hyperlink r:id="rId17" w:history="1">
        <w:r w:rsidR="000D58D0" w:rsidRPr="00A87A18">
          <w:rPr>
            <w:rStyle w:val="Hyperlink"/>
            <w:rFonts w:ascii="Baskerville" w:hAnsi="Baskerville"/>
          </w:rPr>
          <w:t>“Beyond Affordability” concept note</w:t>
        </w:r>
      </w:hyperlink>
      <w:r w:rsidRPr="00A87A18">
        <w:rPr>
          <w:rFonts w:ascii="Baskerville" w:hAnsi="Baskerville"/>
        </w:rPr>
        <w:t xml:space="preserve"> — “False Narratives of Food Affordability” section. [IPES Drive]</w:t>
      </w:r>
    </w:p>
    <w:p w14:paraId="1E1E261D"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ACT Brazil (2026), Food Inflation in Brazil: A Structural, Specific, and Systemic Phenomenon (Executive Summary). [IPES Drive — Useful publications]</w:t>
      </w:r>
    </w:p>
    <w:p w14:paraId="05A8E81A"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Isabella Weber &amp; Evan Wasner (2023), “Sellers’ Inflation, Profits and Conflict” (Review of Keynesian Economics).</w:t>
      </w:r>
    </w:p>
    <w:p w14:paraId="3BDCDE73"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Bourne, R. (2023), </w:t>
      </w:r>
      <w:hyperlink r:id="rId18" w:history="1">
        <w:r w:rsidR="000D58D0" w:rsidRPr="00A87A18">
          <w:rPr>
            <w:rStyle w:val="Hyperlink"/>
            <w:rFonts w:ascii="Baskerville" w:hAnsi="Baskerville"/>
          </w:rPr>
          <w:t>“Never Reason From a Price Change: Greedflation Edition”</w:t>
        </w:r>
      </w:hyperlink>
      <w:r w:rsidRPr="00A87A18">
        <w:rPr>
          <w:rFonts w:ascii="Baskerville" w:hAnsi="Baskerville"/>
        </w:rPr>
        <w:t xml:space="preserve"> — the skeptical position stated cleanly.</w:t>
      </w:r>
    </w:p>
    <w:p w14:paraId="234EB3AD" w14:textId="77777777" w:rsidR="000D58D0" w:rsidRPr="00A87A18" w:rsidRDefault="000D58D0">
      <w:pPr>
        <w:pStyle w:val="ListParagraph"/>
        <w:numPr>
          <w:ilvl w:val="0"/>
          <w:numId w:val="2"/>
        </w:numPr>
        <w:spacing w:after="60" w:line="276" w:lineRule="auto"/>
        <w:rPr>
          <w:rFonts w:ascii="Baskerville" w:hAnsi="Baskerville"/>
        </w:rPr>
      </w:pPr>
      <w:hyperlink r:id="rId19" w:history="1">
        <w:r w:rsidRPr="00A87A18">
          <w:rPr>
            <w:rStyle w:val="Hyperlink"/>
            <w:rFonts w:ascii="Baskerville" w:hAnsi="Baskerville"/>
          </w:rPr>
          <w:t>“The Inane Indignation Around Sellers’ Inflation”</w:t>
        </w:r>
      </w:hyperlink>
      <w:r w:rsidR="00000000" w:rsidRPr="00A87A18">
        <w:rPr>
          <w:rFonts w:ascii="Baskerville" w:hAnsi="Baskerville"/>
        </w:rPr>
        <w:t>, The Sling — the counter-reply; read the exchange as a live dispute, not a settled question.</w:t>
      </w:r>
    </w:p>
    <w:p w14:paraId="1D4FBBC8"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Laudan, R. (2001), “A Plea for Culinary Modernism: Why We Should Love New, Fast, Processed Food,” </w:t>
      </w:r>
      <w:proofErr w:type="spellStart"/>
      <w:r w:rsidRPr="00A87A18">
        <w:rPr>
          <w:rFonts w:ascii="Baskerville" w:hAnsi="Baskerville"/>
        </w:rPr>
        <w:t>Gastronomica</w:t>
      </w:r>
      <w:proofErr w:type="spellEnd"/>
      <w:r w:rsidRPr="00A87A18">
        <w:rPr>
          <w:rFonts w:ascii="Baskerville" w:hAnsi="Baskerville"/>
        </w:rPr>
        <w:t xml:space="preserve"> 1(1) — the classic defense of cheap food.</w:t>
      </w:r>
    </w:p>
    <w:p w14:paraId="16E3A985"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Skim: Jennifer Clapp (2021), “The problem with growing corporate concentration and power in the global food system” (Nature Food) — returns in full at Week 12.</w:t>
      </w:r>
    </w:p>
    <w:p w14:paraId="36EB2032" w14:textId="77777777" w:rsidR="000D58D0" w:rsidRPr="00A87A18" w:rsidRDefault="00000000">
      <w:pPr>
        <w:spacing w:after="60" w:line="276" w:lineRule="auto"/>
        <w:rPr>
          <w:rFonts w:ascii="Baskerville" w:hAnsi="Baskerville"/>
        </w:rPr>
      </w:pPr>
      <w:r w:rsidRPr="00A87A18">
        <w:rPr>
          <w:rFonts w:ascii="Baskerville" w:hAnsi="Baskerville"/>
          <w:b/>
          <w:bCs/>
        </w:rPr>
        <w:t xml:space="preserve">Deliverable: </w:t>
      </w:r>
      <w:r w:rsidRPr="00A87A18">
        <w:rPr>
          <w:rFonts w:ascii="Baskerville" w:hAnsi="Baskerville"/>
        </w:rPr>
        <w:t>Short memo: identify one “affordability” claim in the news, diagnose which narrative it serves, and state the best counterargument to your own diagnosis.</w:t>
      </w:r>
    </w:p>
    <w:p w14:paraId="753EDF93" w14:textId="77777777" w:rsidR="000D58D0" w:rsidRPr="00A87A18" w:rsidRDefault="00000000">
      <w:pPr>
        <w:pStyle w:val="Heading3"/>
        <w:rPr>
          <w:rFonts w:ascii="Baskerville" w:hAnsi="Baskerville"/>
        </w:rPr>
      </w:pPr>
      <w:r w:rsidRPr="00A87A18">
        <w:rPr>
          <w:rFonts w:ascii="Baskerville" w:hAnsi="Baskerville"/>
        </w:rPr>
        <w:t>Week 4 — September 21: The New Geopolitics of Food</w:t>
      </w:r>
    </w:p>
    <w:p w14:paraId="0813FA33" w14:textId="77777777" w:rsidR="000D58D0" w:rsidRPr="00A87A18" w:rsidRDefault="00000000">
      <w:pPr>
        <w:spacing w:after="60" w:line="276" w:lineRule="auto"/>
        <w:rPr>
          <w:rFonts w:ascii="Baskerville" w:hAnsi="Baskerville"/>
        </w:rPr>
      </w:pPr>
      <w:r w:rsidRPr="00A87A18">
        <w:rPr>
          <w:rFonts w:ascii="Baskerville" w:hAnsi="Baskerville"/>
          <w:b/>
          <w:bCs/>
        </w:rPr>
        <w:t xml:space="preserve">Concepts: </w:t>
      </w:r>
      <w:r w:rsidRPr="00A87A18">
        <w:rPr>
          <w:rFonts w:ascii="Baskerville" w:hAnsi="Baskerville"/>
        </w:rPr>
        <w:t>Climate shocks and El Niño; the energy–fertilizer–food price chain and Middle East conflict; USMCA review; WTO agriculture; the “China shock” and the reordering of agricultural trade; import dependency and debt.</w:t>
      </w:r>
    </w:p>
    <w:p w14:paraId="01722A4F" w14:textId="77777777" w:rsidR="000D58D0" w:rsidRPr="00A87A18" w:rsidRDefault="00000000">
      <w:pPr>
        <w:spacing w:after="40" w:line="276" w:lineRule="auto"/>
        <w:rPr>
          <w:rFonts w:ascii="Baskerville" w:hAnsi="Baskerville"/>
        </w:rPr>
      </w:pPr>
      <w:r w:rsidRPr="00A87A18">
        <w:rPr>
          <w:rFonts w:ascii="Baskerville" w:hAnsi="Baskerville"/>
          <w:b/>
          <w:bCs/>
        </w:rPr>
        <w:t>Readings:</w:t>
      </w:r>
    </w:p>
    <w:p w14:paraId="13CDB985"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IPES-Food (2026), </w:t>
      </w:r>
      <w:hyperlink r:id="rId20" w:history="1">
        <w:r w:rsidR="000D58D0" w:rsidRPr="00A87A18">
          <w:rPr>
            <w:rStyle w:val="Hyperlink"/>
            <w:rFonts w:ascii="Baskerville" w:hAnsi="Baskerville"/>
          </w:rPr>
          <w:t>The New Geopolitics of Food</w:t>
        </w:r>
      </w:hyperlink>
      <w:r w:rsidRPr="00A87A18">
        <w:rPr>
          <w:rFonts w:ascii="Baskerville" w:hAnsi="Baskerville"/>
        </w:rPr>
        <w:t xml:space="preserve"> (full report, key chapters).</w:t>
      </w:r>
    </w:p>
    <w:p w14:paraId="5652EC39"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IPES-Food (2023), </w:t>
      </w:r>
      <w:hyperlink r:id="rId21" w:history="1">
        <w:r w:rsidR="000D58D0" w:rsidRPr="00A87A18">
          <w:rPr>
            <w:rStyle w:val="Hyperlink"/>
            <w:rFonts w:ascii="Baskerville" w:hAnsi="Baskerville"/>
          </w:rPr>
          <w:t>Breaking the Cycle of Unsustainable Food Systems, Hunger, and Debt</w:t>
        </w:r>
      </w:hyperlink>
      <w:r w:rsidRPr="00A87A18">
        <w:rPr>
          <w:rFonts w:ascii="Baskerville" w:hAnsi="Baskerville"/>
        </w:rPr>
        <w:t>.</w:t>
      </w:r>
    </w:p>
    <w:p w14:paraId="463D21EF"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Paarlberg, R. (2021), Resetting the Table: Straight Talk About the Food We Grow and Eat (selected chapter) — the book-length brief for industrial agriculture by a careful reader of the food movement.</w:t>
      </w:r>
    </w:p>
    <w:p w14:paraId="324B9A2D"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Ritchie, H. (2024), Not the End of the World (food and land chapters) — the data-driven case for yields and land sparing.</w:t>
      </w:r>
    </w:p>
    <w:p w14:paraId="19668DB6"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Optional: Mann, C. (2018), The Wizard and the Prophet (introduction) — </w:t>
      </w:r>
      <w:proofErr w:type="spellStart"/>
      <w:r w:rsidRPr="00A87A18">
        <w:rPr>
          <w:rFonts w:ascii="Baskerville" w:hAnsi="Baskerville"/>
        </w:rPr>
        <w:t>productivists</w:t>
      </w:r>
      <w:proofErr w:type="spellEnd"/>
      <w:r w:rsidRPr="00A87A18">
        <w:rPr>
          <w:rFonts w:ascii="Baskerville" w:hAnsi="Baskerville"/>
        </w:rPr>
        <w:t xml:space="preserve"> and agroecologists as two serious traditions.</w:t>
      </w:r>
    </w:p>
    <w:p w14:paraId="0E573F09"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Selected briefings on El Niño/climate shocks, the USMCA 2026 joint review, and WTO agricultural rules (Canvas).</w:t>
      </w:r>
    </w:p>
    <w:p w14:paraId="4419ED6C" w14:textId="77777777" w:rsidR="000D58D0" w:rsidRPr="00A87A18" w:rsidRDefault="00000000">
      <w:pPr>
        <w:spacing w:after="60" w:line="276" w:lineRule="auto"/>
        <w:rPr>
          <w:rFonts w:ascii="Baskerville" w:hAnsi="Baskerville"/>
        </w:rPr>
      </w:pPr>
      <w:r w:rsidRPr="00A87A18">
        <w:rPr>
          <w:rFonts w:ascii="Baskerville" w:hAnsi="Baskerville"/>
          <w:b/>
          <w:bCs/>
        </w:rPr>
        <w:lastRenderedPageBreak/>
        <w:t xml:space="preserve">In class: </w:t>
      </w:r>
      <w:r w:rsidRPr="00A87A18">
        <w:rPr>
          <w:rFonts w:ascii="Baskerville" w:hAnsi="Baskerville"/>
        </w:rPr>
        <w:t xml:space="preserve">Mapping the shocks — group exercise linking geopolitical events to household food costs; then: where is the </w:t>
      </w:r>
      <w:proofErr w:type="spellStart"/>
      <w:r w:rsidRPr="00A87A18">
        <w:rPr>
          <w:rFonts w:ascii="Baskerville" w:hAnsi="Baskerville"/>
        </w:rPr>
        <w:t>productivist</w:t>
      </w:r>
      <w:proofErr w:type="spellEnd"/>
      <w:r w:rsidRPr="00A87A18">
        <w:rPr>
          <w:rFonts w:ascii="Baskerville" w:hAnsi="Baskerville"/>
        </w:rPr>
        <w:t xml:space="preserve"> evidence strongest, and what would IPES need to show to answer it?</w:t>
      </w:r>
    </w:p>
    <w:p w14:paraId="31B62812" w14:textId="77777777" w:rsidR="000D58D0" w:rsidRPr="00A87A18" w:rsidRDefault="00000000">
      <w:pPr>
        <w:pStyle w:val="Heading3"/>
        <w:rPr>
          <w:rFonts w:ascii="Baskerville" w:hAnsi="Baskerville"/>
        </w:rPr>
      </w:pPr>
      <w:r w:rsidRPr="00A87A18">
        <w:rPr>
          <w:rFonts w:ascii="Baskerville" w:hAnsi="Baskerville"/>
        </w:rPr>
        <w:t>Week 5 — September 28: Pillars of Genuine Affordability &amp; Public Food Infrastructure</w:t>
      </w:r>
    </w:p>
    <w:p w14:paraId="342BFA3B" w14:textId="77777777" w:rsidR="000D58D0" w:rsidRPr="00A87A18" w:rsidRDefault="00000000">
      <w:pPr>
        <w:spacing w:after="60" w:line="276" w:lineRule="auto"/>
        <w:rPr>
          <w:rFonts w:ascii="Baskerville" w:hAnsi="Baskerville"/>
        </w:rPr>
      </w:pPr>
      <w:r w:rsidRPr="00A87A18">
        <w:rPr>
          <w:rFonts w:ascii="Baskerville" w:hAnsi="Baskerville"/>
          <w:b/>
          <w:bCs/>
        </w:rPr>
        <w:t xml:space="preserve">Concepts: </w:t>
      </w:r>
      <w:r w:rsidRPr="00A87A18">
        <w:rPr>
          <w:rFonts w:ascii="Baskerville" w:hAnsi="Baskerville"/>
        </w:rPr>
        <w:t>The three pillars — purchasing power/social protection, public food infrastructure, and agroecological transition; public supply chains; territorial markets.</w:t>
      </w:r>
    </w:p>
    <w:p w14:paraId="162B6C0C" w14:textId="77777777" w:rsidR="000D58D0" w:rsidRPr="00A87A18" w:rsidRDefault="00000000">
      <w:pPr>
        <w:spacing w:after="40" w:line="276" w:lineRule="auto"/>
        <w:rPr>
          <w:rFonts w:ascii="Baskerville" w:hAnsi="Baskerville"/>
        </w:rPr>
      </w:pPr>
      <w:r w:rsidRPr="00A87A18">
        <w:rPr>
          <w:rFonts w:ascii="Baskerville" w:hAnsi="Baskerville"/>
          <w:b/>
          <w:bCs/>
        </w:rPr>
        <w:t>Readings:</w:t>
      </w:r>
    </w:p>
    <w:p w14:paraId="1ADCCE32"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IPES-Food, </w:t>
      </w:r>
      <w:hyperlink r:id="rId22" w:history="1">
        <w:r w:rsidR="000D58D0" w:rsidRPr="00A87A18">
          <w:rPr>
            <w:rStyle w:val="Hyperlink"/>
            <w:rFonts w:ascii="Baskerville" w:hAnsi="Baskerville"/>
          </w:rPr>
          <w:t>“Beyond Affordability” concept note</w:t>
        </w:r>
      </w:hyperlink>
      <w:r w:rsidRPr="00A87A18">
        <w:rPr>
          <w:rFonts w:ascii="Baskerville" w:hAnsi="Baskerville"/>
        </w:rPr>
        <w:t xml:space="preserve"> — “Pillars of Genuine Affordability” section. [IPES Drive]</w:t>
      </w:r>
    </w:p>
    <w:p w14:paraId="23DF12BB"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FAO (2021), </w:t>
      </w:r>
      <w:hyperlink r:id="rId23" w:history="1">
        <w:r w:rsidR="000D58D0" w:rsidRPr="00A87A18">
          <w:rPr>
            <w:rStyle w:val="Hyperlink"/>
            <w:rFonts w:ascii="Baskerville" w:hAnsi="Baskerville"/>
          </w:rPr>
          <w:t>Public Food Procurement for Sustainable Food Systems and Healthy Diets, Vol. 2</w:t>
        </w:r>
      </w:hyperlink>
      <w:r w:rsidRPr="00A87A18">
        <w:rPr>
          <w:rFonts w:ascii="Baskerville" w:hAnsi="Baskerville"/>
        </w:rPr>
        <w:t xml:space="preserve"> (selected chapters). [IPES Drive — Useful publications]</w:t>
      </w:r>
    </w:p>
    <w:p w14:paraId="3FDE5D1C"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Sustain (2025), </w:t>
      </w:r>
      <w:hyperlink r:id="rId24" w:history="1">
        <w:r w:rsidR="000D58D0" w:rsidRPr="00A87A18">
          <w:rPr>
            <w:rStyle w:val="Hyperlink"/>
            <w:rFonts w:ascii="Baskerville" w:hAnsi="Baskerville"/>
          </w:rPr>
          <w:t>Bridging the Gap: How to Fix the Food System for Everyone</w:t>
        </w:r>
      </w:hyperlink>
      <w:r w:rsidRPr="00A87A18">
        <w:rPr>
          <w:rFonts w:ascii="Baskerville" w:hAnsi="Baskerville"/>
        </w:rPr>
        <w:t>. [IPES Drive — Useful publications]</w:t>
      </w:r>
    </w:p>
    <w:p w14:paraId="50A6D875"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IPES-Food (2024), </w:t>
      </w:r>
      <w:hyperlink r:id="rId25" w:history="1">
        <w:r w:rsidR="000D58D0" w:rsidRPr="00A87A18">
          <w:rPr>
            <w:rStyle w:val="Hyperlink"/>
            <w:rFonts w:ascii="Baskerville" w:hAnsi="Baskerville"/>
          </w:rPr>
          <w:t>Food From Somewhere</w:t>
        </w:r>
      </w:hyperlink>
      <w:r w:rsidRPr="00A87A18">
        <w:rPr>
          <w:rFonts w:ascii="Baskerville" w:hAnsi="Baskerville"/>
        </w:rPr>
        <w:t xml:space="preserve"> — territorial markets (Executive Summary).</w:t>
      </w:r>
    </w:p>
    <w:p w14:paraId="2BCADFD0"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Born, B. &amp; Purcell, M. (2006), “Avoiding the Local Trap: Scale and Food Systems in Planning Research,” Journal of Planning Education and Research 26(2) — the caution against assuming local scale is inherently more just.</w:t>
      </w:r>
    </w:p>
    <w:p w14:paraId="20F90A34" w14:textId="77777777" w:rsidR="000D58D0" w:rsidRPr="00A87A18" w:rsidRDefault="00000000">
      <w:pPr>
        <w:pStyle w:val="ListParagraph"/>
        <w:numPr>
          <w:ilvl w:val="0"/>
          <w:numId w:val="2"/>
        </w:numPr>
        <w:spacing w:after="60" w:line="276" w:lineRule="auto"/>
        <w:rPr>
          <w:rFonts w:ascii="Baskerville" w:hAnsi="Baskerville"/>
        </w:rPr>
      </w:pPr>
      <w:proofErr w:type="spellStart"/>
      <w:r w:rsidRPr="00A87A18">
        <w:rPr>
          <w:rFonts w:ascii="Baskerville" w:hAnsi="Baskerville"/>
        </w:rPr>
        <w:t>Hidrobo</w:t>
      </w:r>
      <w:proofErr w:type="spellEnd"/>
      <w:r w:rsidRPr="00A87A18">
        <w:rPr>
          <w:rFonts w:ascii="Baskerville" w:hAnsi="Baskerville"/>
        </w:rPr>
        <w:t>, M., Hoddinott, J., Peterman, A., Margolies, A. &amp; Moreira, V. (2014), “Cash, Food, or Vouchers? Evidence from a Randomized Experiment in Northern Ecuador,” Journal of Development Economics 107 — experimental evidence that tests the instinct for provision over purchasing power.</w:t>
      </w:r>
    </w:p>
    <w:p w14:paraId="0D0925FD"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CGIAR analysis on public supply chains for healthy diets (Canvas).</w:t>
      </w:r>
    </w:p>
    <w:p w14:paraId="33031E1F" w14:textId="77777777" w:rsidR="000D58D0" w:rsidRPr="00A87A18" w:rsidRDefault="00000000">
      <w:pPr>
        <w:spacing w:after="60" w:line="276" w:lineRule="auto"/>
        <w:rPr>
          <w:rFonts w:ascii="Baskerville" w:hAnsi="Baskerville"/>
        </w:rPr>
      </w:pPr>
      <w:r w:rsidRPr="00A87A18">
        <w:rPr>
          <w:rFonts w:ascii="Baskerville" w:hAnsi="Baskerville"/>
          <w:b/>
          <w:bCs/>
        </w:rPr>
        <w:t xml:space="preserve">Deliverable: </w:t>
      </w:r>
      <w:r w:rsidRPr="00A87A18">
        <w:rPr>
          <w:rFonts w:ascii="Baskerville" w:hAnsi="Baskerville"/>
        </w:rPr>
        <w:t>500-word policy design memo — propose one public-infrastructure intervention, its affordability logic, and the strongest case for doing a cash transfer instead.</w:t>
      </w:r>
    </w:p>
    <w:p w14:paraId="19A7627B" w14:textId="77777777" w:rsidR="000D58D0" w:rsidRPr="00A87A18" w:rsidRDefault="00000000">
      <w:pPr>
        <w:pStyle w:val="Heading3"/>
        <w:rPr>
          <w:rFonts w:ascii="Baskerville" w:hAnsi="Baskerville"/>
        </w:rPr>
      </w:pPr>
      <w:r w:rsidRPr="00A87A18">
        <w:rPr>
          <w:rFonts w:ascii="Baskerville" w:hAnsi="Baskerville"/>
        </w:rPr>
        <w:t>Week 6 — October 5: Research Design, Track Formation &amp; the MOU</w:t>
      </w:r>
    </w:p>
    <w:p w14:paraId="4579CCA5" w14:textId="77777777" w:rsidR="000D58D0" w:rsidRPr="00A87A18" w:rsidRDefault="00000000">
      <w:pPr>
        <w:spacing w:after="60" w:line="276" w:lineRule="auto"/>
        <w:rPr>
          <w:rFonts w:ascii="Baskerville" w:hAnsi="Baskerville"/>
        </w:rPr>
      </w:pPr>
      <w:r w:rsidRPr="00A87A18">
        <w:rPr>
          <w:rFonts w:ascii="Baskerville" w:hAnsi="Baskerville"/>
          <w:b/>
          <w:bCs/>
        </w:rPr>
        <w:t xml:space="preserve">Concepts: </w:t>
      </w:r>
      <w:r w:rsidRPr="00A87A18">
        <w:rPr>
          <w:rFonts w:ascii="Baskerville" w:hAnsi="Baskerville"/>
        </w:rPr>
        <w:t>Scoping; research questions; participatory research models (interviews, advisory groups, dialogues, co-creation); the MOU as an agreement with a live client.</w:t>
      </w:r>
    </w:p>
    <w:p w14:paraId="6CACA61D" w14:textId="77777777" w:rsidR="000D58D0" w:rsidRPr="00A87A18" w:rsidRDefault="00000000">
      <w:pPr>
        <w:spacing w:after="60" w:line="276" w:lineRule="auto"/>
        <w:rPr>
          <w:rFonts w:ascii="Baskerville" w:hAnsi="Baskerville"/>
        </w:rPr>
      </w:pPr>
      <w:r w:rsidRPr="00A87A18">
        <w:rPr>
          <w:rFonts w:ascii="Baskerville" w:hAnsi="Baskerville"/>
          <w:b/>
          <w:bCs/>
        </w:rPr>
        <w:t xml:space="preserve">Readings: </w:t>
      </w:r>
      <w:r w:rsidRPr="00A87A18">
        <w:rPr>
          <w:rFonts w:ascii="Baskerville" w:hAnsi="Baskerville"/>
        </w:rPr>
        <w:t>IPES-Food engagement &amp; format options note (Canvas); selected guidance on policy scoping.</w:t>
      </w:r>
    </w:p>
    <w:p w14:paraId="366D8E03" w14:textId="77777777" w:rsidR="000D58D0" w:rsidRPr="00A87A18" w:rsidRDefault="00000000">
      <w:pPr>
        <w:spacing w:after="60" w:line="276" w:lineRule="auto"/>
        <w:rPr>
          <w:rFonts w:ascii="Baskerville" w:hAnsi="Baskerville"/>
        </w:rPr>
      </w:pPr>
      <w:r w:rsidRPr="00A87A18">
        <w:rPr>
          <w:rFonts w:ascii="Baskerville" w:hAnsi="Baskerville"/>
          <w:b/>
          <w:bCs/>
        </w:rPr>
        <w:t xml:space="preserve">In class: </w:t>
      </w:r>
      <w:r w:rsidRPr="00A87A18">
        <w:rPr>
          <w:rFonts w:ascii="Baskerville" w:hAnsi="Baskerville"/>
        </w:rPr>
        <w:t>Track formation (Domestic / International); draft research questions; MOU workshop.</w:t>
      </w:r>
    </w:p>
    <w:p w14:paraId="23EDDD16" w14:textId="77777777" w:rsidR="000D58D0" w:rsidRPr="00A87A18" w:rsidRDefault="00000000">
      <w:pPr>
        <w:pStyle w:val="Heading3"/>
        <w:rPr>
          <w:rFonts w:ascii="Baskerville" w:hAnsi="Baskerville"/>
        </w:rPr>
      </w:pPr>
      <w:r w:rsidRPr="00A87A18">
        <w:rPr>
          <w:rFonts w:ascii="Baskerville" w:hAnsi="Baskerville"/>
        </w:rPr>
        <w:t>Week 7 — October 12: Writing for Policy Audiences + MOU Presentations</w:t>
      </w:r>
    </w:p>
    <w:p w14:paraId="77476038" w14:textId="77777777" w:rsidR="000D58D0" w:rsidRPr="00A87A18" w:rsidRDefault="00000000">
      <w:pPr>
        <w:spacing w:after="60" w:line="276" w:lineRule="auto"/>
        <w:rPr>
          <w:rFonts w:ascii="Baskerville" w:hAnsi="Baskerville"/>
        </w:rPr>
      </w:pPr>
      <w:r w:rsidRPr="00A87A18">
        <w:rPr>
          <w:rFonts w:ascii="Baskerville" w:hAnsi="Baskerville"/>
          <w:b/>
          <w:bCs/>
        </w:rPr>
        <w:t xml:space="preserve">Workshop: </w:t>
      </w:r>
      <w:r w:rsidRPr="00A87A18">
        <w:rPr>
          <w:rFonts w:ascii="Baskerville" w:hAnsi="Baskerville"/>
        </w:rPr>
        <w:t>Writing for policy audiences — structure, message discipline, and the short framing piece.</w:t>
      </w:r>
    </w:p>
    <w:p w14:paraId="08432C46" w14:textId="77777777" w:rsidR="000D58D0" w:rsidRPr="00A87A18" w:rsidRDefault="00000000">
      <w:pPr>
        <w:spacing w:after="60" w:line="276" w:lineRule="auto"/>
        <w:rPr>
          <w:rFonts w:ascii="Baskerville" w:hAnsi="Baskerville"/>
        </w:rPr>
      </w:pPr>
      <w:r w:rsidRPr="00A87A18">
        <w:rPr>
          <w:rFonts w:ascii="Baskerville" w:hAnsi="Baskerville"/>
          <w:b/>
          <w:bCs/>
        </w:rPr>
        <w:t xml:space="preserve">Deliverable: </w:t>
      </w:r>
      <w:r w:rsidRPr="00A87A18">
        <w:rPr>
          <w:rFonts w:ascii="Baskerville" w:hAnsi="Baskerville"/>
        </w:rPr>
        <w:t>Draft MOUs presented; client (IPES-Food) feedback.</w:t>
      </w:r>
    </w:p>
    <w:p w14:paraId="14062A83" w14:textId="77777777" w:rsidR="000D58D0" w:rsidRPr="00A87A18" w:rsidRDefault="00000000">
      <w:pPr>
        <w:pStyle w:val="Heading3"/>
        <w:rPr>
          <w:rFonts w:ascii="Baskerville" w:hAnsi="Baskerville"/>
        </w:rPr>
      </w:pPr>
      <w:r w:rsidRPr="00A87A18">
        <w:rPr>
          <w:rFonts w:ascii="Baskerville" w:hAnsi="Baskerville"/>
        </w:rPr>
        <w:t>Week 8 — October 19: Methods — Stakeholder Mapping &amp; Interviews</w:t>
      </w:r>
    </w:p>
    <w:p w14:paraId="4B999617" w14:textId="77777777" w:rsidR="000D58D0" w:rsidRPr="00A87A18" w:rsidRDefault="00000000">
      <w:pPr>
        <w:spacing w:after="60" w:line="276" w:lineRule="auto"/>
        <w:rPr>
          <w:rFonts w:ascii="Baskerville" w:hAnsi="Baskerville"/>
        </w:rPr>
      </w:pPr>
      <w:r w:rsidRPr="00A87A18">
        <w:rPr>
          <w:rFonts w:ascii="Baskerville" w:hAnsi="Baskerville"/>
          <w:b/>
          <w:bCs/>
        </w:rPr>
        <w:t xml:space="preserve">Concepts: </w:t>
      </w:r>
      <w:r w:rsidRPr="00A87A18">
        <w:rPr>
          <w:rFonts w:ascii="Baskerville" w:hAnsi="Baskerville"/>
        </w:rPr>
        <w:t>Stakeholder and power mapping; semi-structured interview design; research ethics; evidence synthesis.</w:t>
      </w:r>
    </w:p>
    <w:p w14:paraId="5E1FDA87" w14:textId="77777777" w:rsidR="000D58D0" w:rsidRPr="00A87A18" w:rsidRDefault="00000000">
      <w:pPr>
        <w:spacing w:after="60" w:line="276" w:lineRule="auto"/>
        <w:rPr>
          <w:rFonts w:ascii="Baskerville" w:hAnsi="Baskerville"/>
        </w:rPr>
      </w:pPr>
      <w:r w:rsidRPr="00A87A18">
        <w:rPr>
          <w:rFonts w:ascii="Baskerville" w:hAnsi="Baskerville"/>
          <w:b/>
          <w:bCs/>
        </w:rPr>
        <w:t xml:space="preserve">Deliverable: </w:t>
      </w:r>
      <w:r w:rsidRPr="00A87A18">
        <w:rPr>
          <w:rFonts w:ascii="Baskerville" w:hAnsi="Baskerville"/>
        </w:rPr>
        <w:t>Stakeholder map + interview protocol (per track). Peer Assessment 1.</w:t>
      </w:r>
    </w:p>
    <w:p w14:paraId="070F55A6" w14:textId="77777777" w:rsidR="000D58D0" w:rsidRPr="00A87A18" w:rsidRDefault="00000000">
      <w:pPr>
        <w:pStyle w:val="Heading3"/>
        <w:rPr>
          <w:rFonts w:ascii="Baskerville" w:hAnsi="Baskerville"/>
        </w:rPr>
      </w:pPr>
      <w:r w:rsidRPr="00A87A18">
        <w:rPr>
          <w:rFonts w:ascii="Baskerville" w:hAnsi="Baskerville"/>
        </w:rPr>
        <w:t>Week 9 — October 26: Domestic Deep Dive — Public Groceries and the U.S. Model (Track A lead)</w:t>
      </w:r>
    </w:p>
    <w:p w14:paraId="7255644B" w14:textId="77777777" w:rsidR="000D58D0" w:rsidRPr="00A87A18" w:rsidRDefault="00000000">
      <w:pPr>
        <w:spacing w:after="60" w:line="276" w:lineRule="auto"/>
        <w:rPr>
          <w:rFonts w:ascii="Baskerville" w:hAnsi="Baskerville"/>
        </w:rPr>
      </w:pPr>
      <w:r w:rsidRPr="00A87A18">
        <w:rPr>
          <w:rFonts w:ascii="Baskerville" w:hAnsi="Baskerville"/>
          <w:b/>
          <w:bCs/>
        </w:rPr>
        <w:t xml:space="preserve">Concepts: </w:t>
      </w:r>
      <w:r w:rsidRPr="00A87A18">
        <w:rPr>
          <w:rFonts w:ascii="Baskerville" w:hAnsi="Baskerville"/>
        </w:rPr>
        <w:t>Municipal groceries; purchasing power and scale; the U.S. commissary as existing public grocery; SNAP and food-as-medicine.</w:t>
      </w:r>
    </w:p>
    <w:p w14:paraId="50F58AC7" w14:textId="77777777" w:rsidR="000D58D0" w:rsidRPr="00A87A18" w:rsidRDefault="00000000">
      <w:pPr>
        <w:spacing w:after="40" w:line="276" w:lineRule="auto"/>
        <w:rPr>
          <w:rFonts w:ascii="Baskerville" w:hAnsi="Baskerville"/>
        </w:rPr>
      </w:pPr>
      <w:r w:rsidRPr="00A87A18">
        <w:rPr>
          <w:rFonts w:ascii="Baskerville" w:hAnsi="Baskerville"/>
          <w:b/>
          <w:bCs/>
        </w:rPr>
        <w:lastRenderedPageBreak/>
        <w:t>Readings:</w:t>
      </w:r>
    </w:p>
    <w:p w14:paraId="76D9E5F5"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Vital City, </w:t>
      </w:r>
      <w:hyperlink r:id="rId26" w:history="1">
        <w:r w:rsidR="000D58D0" w:rsidRPr="00A87A18">
          <w:rPr>
            <w:rStyle w:val="Hyperlink"/>
            <w:rFonts w:ascii="Baskerville" w:hAnsi="Baskerville"/>
          </w:rPr>
          <w:t>“Government Is Already in the Grocery Business”</w:t>
        </w:r>
      </w:hyperlink>
      <w:r w:rsidRPr="00A87A18">
        <w:rPr>
          <w:rFonts w:ascii="Baskerville" w:hAnsi="Baskerville"/>
        </w:rPr>
        <w:t xml:space="preserve"> (military commissaries).</w:t>
      </w:r>
    </w:p>
    <w:p w14:paraId="2057D6E6"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Community Food Advocates report on the NYC municipal-grocery pilot (Canvas).</w:t>
      </w:r>
    </w:p>
    <w:p w14:paraId="64DC08CC"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Fisher, A. (2017), Big Hunger — SNAP politics (excerpt, Canvas).</w:t>
      </w:r>
    </w:p>
    <w:p w14:paraId="684A72BE"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KCUR (2025), </w:t>
      </w:r>
      <w:hyperlink r:id="rId27" w:history="1">
        <w:r w:rsidR="000D58D0" w:rsidRPr="00A87A18">
          <w:rPr>
            <w:rStyle w:val="Hyperlink"/>
            <w:rFonts w:ascii="Baskerville" w:hAnsi="Baskerville"/>
          </w:rPr>
          <w:t>“Kansas City-backed grocery store closes on Prospect despite $18 million in investments”</w:t>
        </w:r>
      </w:hyperlink>
      <w:r w:rsidRPr="00A87A18">
        <w:rPr>
          <w:rFonts w:ascii="Baskerville" w:hAnsi="Baskerville"/>
        </w:rPr>
        <w:t xml:space="preserve"> and the </w:t>
      </w:r>
      <w:hyperlink r:id="rId28" w:history="1">
        <w:r w:rsidR="000D58D0" w:rsidRPr="00A87A18">
          <w:rPr>
            <w:rStyle w:val="Hyperlink"/>
            <w:rFonts w:ascii="Baskerville" w:hAnsi="Baskerville"/>
          </w:rPr>
          <w:t>CEO’s post-mortem interview</w:t>
        </w:r>
      </w:hyperlink>
      <w:r w:rsidRPr="00A87A18">
        <w:rPr>
          <w:rFonts w:ascii="Baskerville" w:hAnsi="Baskerville"/>
        </w:rPr>
        <w:t xml:space="preserve"> — the hardest recent U.S. case.</w:t>
      </w:r>
    </w:p>
    <w:p w14:paraId="0B20CDCD"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Show-Me Institute (2025), </w:t>
      </w:r>
      <w:hyperlink r:id="rId29" w:history="1">
        <w:r w:rsidR="000D58D0" w:rsidRPr="00A87A18">
          <w:rPr>
            <w:rStyle w:val="Hyperlink"/>
            <w:rFonts w:ascii="Baskerville" w:hAnsi="Baskerville"/>
          </w:rPr>
          <w:t>“Sun Fresh Failed Because of Subsidies, not Despite Them”</w:t>
        </w:r>
      </w:hyperlink>
      <w:r w:rsidRPr="00A87A18">
        <w:rPr>
          <w:rFonts w:ascii="Baskerville" w:hAnsi="Baskerville"/>
        </w:rPr>
        <w:t xml:space="preserve"> — same facts, opposite causal stor</w:t>
      </w:r>
      <w:r w:rsidR="00DF413A" w:rsidRPr="00A87A18">
        <w:rPr>
          <w:rFonts w:ascii="Baskerville" w:hAnsi="Baskerville"/>
        </w:rPr>
        <w:t>y</w:t>
      </w:r>
      <w:r w:rsidRPr="00A87A18">
        <w:rPr>
          <w:rFonts w:ascii="Baskerville" w:hAnsi="Baskerville"/>
        </w:rPr>
        <w:t>.</w:t>
      </w:r>
    </w:p>
    <w:p w14:paraId="0483DEBC"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Washington Post opinion (2026), </w:t>
      </w:r>
      <w:hyperlink r:id="rId30" w:history="1">
        <w:r w:rsidR="000D58D0" w:rsidRPr="00A87A18">
          <w:rPr>
            <w:rStyle w:val="Hyperlink"/>
            <w:rFonts w:ascii="Baskerville" w:hAnsi="Baskerville"/>
          </w:rPr>
          <w:t>“Mamdani forging ahead with government grocery stores, despite failures”</w:t>
        </w:r>
      </w:hyperlink>
      <w:r w:rsidRPr="00A87A18">
        <w:rPr>
          <w:rFonts w:ascii="Baskerville" w:hAnsi="Baskerville"/>
        </w:rPr>
        <w:t xml:space="preserve">; </w:t>
      </w:r>
      <w:proofErr w:type="spellStart"/>
      <w:r w:rsidRPr="00A87A18">
        <w:rPr>
          <w:rFonts w:ascii="Baskerville" w:hAnsi="Baskerville"/>
        </w:rPr>
        <w:t>Broughel</w:t>
      </w:r>
      <w:proofErr w:type="spellEnd"/>
      <w:r w:rsidRPr="00A87A18">
        <w:rPr>
          <w:rFonts w:ascii="Baskerville" w:hAnsi="Baskerville"/>
        </w:rPr>
        <w:t xml:space="preserve">, J. (2026), </w:t>
      </w:r>
      <w:hyperlink r:id="rId31" w:history="1">
        <w:r w:rsidR="000D58D0" w:rsidRPr="00A87A18">
          <w:rPr>
            <w:rStyle w:val="Hyperlink"/>
            <w:rFonts w:ascii="Baskerville" w:hAnsi="Baskerville"/>
          </w:rPr>
          <w:t>“Mamdani’s Municipal Grocery Stores Risk Making NYC’s Affordability Problem Worse”</w:t>
        </w:r>
      </w:hyperlink>
      <w:r w:rsidRPr="00A87A18">
        <w:rPr>
          <w:rFonts w:ascii="Baskerville" w:hAnsi="Baskerville"/>
        </w:rPr>
        <w:t>, Forbes — the current, informed opposition to the pilot.</w:t>
      </w:r>
    </w:p>
    <w:p w14:paraId="52047AAF"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Coverage of the Baldwin, Florida town-run market, 2019–2024 (Canvas) — a second failure case with different causes.</w:t>
      </w:r>
    </w:p>
    <w:p w14:paraId="10E361BF" w14:textId="77777777" w:rsidR="000D58D0" w:rsidRPr="00A87A18" w:rsidRDefault="00000000">
      <w:pPr>
        <w:spacing w:after="60" w:line="276" w:lineRule="auto"/>
        <w:rPr>
          <w:rFonts w:ascii="Baskerville" w:hAnsi="Baskerville"/>
        </w:rPr>
      </w:pPr>
      <w:r w:rsidRPr="00A87A18">
        <w:rPr>
          <w:rFonts w:ascii="Baskerville" w:hAnsi="Baskerville"/>
          <w:b/>
          <w:bCs/>
        </w:rPr>
        <w:t xml:space="preserve">In class: </w:t>
      </w:r>
      <w:r w:rsidRPr="00A87A18">
        <w:rPr>
          <w:rFonts w:ascii="Baskerville" w:hAnsi="Baskerville"/>
        </w:rPr>
        <w:t>Case-autopsy workshop: Kansas City and Baldwin. Which reading of the evidence survives contact with the reporting, and what would the NYC pilot need to do differently?</w:t>
      </w:r>
    </w:p>
    <w:p w14:paraId="7E298B83" w14:textId="77777777" w:rsidR="000D58D0" w:rsidRPr="00A87A18" w:rsidRDefault="00000000">
      <w:pPr>
        <w:spacing w:after="60" w:line="276" w:lineRule="auto"/>
        <w:rPr>
          <w:rFonts w:ascii="Baskerville" w:hAnsi="Baskerville"/>
        </w:rPr>
      </w:pPr>
      <w:r w:rsidRPr="00A87A18">
        <w:rPr>
          <w:rFonts w:ascii="Baskerville" w:hAnsi="Baskerville"/>
          <w:b/>
          <w:bCs/>
        </w:rPr>
        <w:t xml:space="preserve">Deliverable: </w:t>
      </w:r>
      <w:r w:rsidRPr="00A87A18">
        <w:rPr>
          <w:rFonts w:ascii="Baskerville" w:hAnsi="Baskerville"/>
        </w:rPr>
        <w:t xml:space="preserve">Track </w:t>
      </w:r>
      <w:proofErr w:type="spellStart"/>
      <w:r w:rsidRPr="00A87A18">
        <w:rPr>
          <w:rFonts w:ascii="Baskerville" w:hAnsi="Baskerville"/>
        </w:rPr>
        <w:t>A</w:t>
      </w:r>
      <w:proofErr w:type="spellEnd"/>
      <w:r w:rsidRPr="00A87A18">
        <w:rPr>
          <w:rFonts w:ascii="Baskerville" w:hAnsi="Baskerville"/>
        </w:rPr>
        <w:t xml:space="preserve"> annotated bibliography (rolling).</w:t>
      </w:r>
    </w:p>
    <w:p w14:paraId="1ADA2A76" w14:textId="77777777" w:rsidR="000D58D0" w:rsidRPr="00A87A18" w:rsidRDefault="00000000">
      <w:pPr>
        <w:pStyle w:val="Heading3"/>
        <w:rPr>
          <w:rFonts w:ascii="Baskerville" w:hAnsi="Baskerville"/>
        </w:rPr>
      </w:pPr>
      <w:r w:rsidRPr="00A87A18">
        <w:rPr>
          <w:rFonts w:ascii="Baskerville" w:hAnsi="Baskerville"/>
        </w:rPr>
        <w:t>Week 10 — November 2: International Deep Dive — Public Dining, Markets &amp; Debt (Track B lead)</w:t>
      </w:r>
    </w:p>
    <w:p w14:paraId="3E9BACBC" w14:textId="77777777" w:rsidR="000D58D0" w:rsidRPr="00A87A18" w:rsidRDefault="00000000">
      <w:pPr>
        <w:spacing w:after="60" w:line="276" w:lineRule="auto"/>
        <w:rPr>
          <w:rFonts w:ascii="Baskerville" w:hAnsi="Baskerville"/>
        </w:rPr>
      </w:pPr>
      <w:r w:rsidRPr="00A87A18">
        <w:rPr>
          <w:rFonts w:ascii="Baskerville" w:hAnsi="Baskerville"/>
          <w:b/>
          <w:bCs/>
        </w:rPr>
        <w:t xml:space="preserve">Concepts: </w:t>
      </w:r>
      <w:r w:rsidRPr="00A87A18">
        <w:rPr>
          <w:rFonts w:ascii="Baskerville" w:hAnsi="Baskerville"/>
        </w:rPr>
        <w:t>Public dining/public restaurants; territorial markets and local procurement; the debt–trade–affordability nexus; regional variation in what “affordability” means.</w:t>
      </w:r>
    </w:p>
    <w:p w14:paraId="753E8727" w14:textId="77777777" w:rsidR="000D58D0" w:rsidRPr="00A87A18" w:rsidRDefault="00000000">
      <w:pPr>
        <w:spacing w:after="40" w:line="276" w:lineRule="auto"/>
        <w:rPr>
          <w:rFonts w:ascii="Baskerville" w:hAnsi="Baskerville"/>
        </w:rPr>
      </w:pPr>
      <w:r w:rsidRPr="00A87A18">
        <w:rPr>
          <w:rFonts w:ascii="Baskerville" w:hAnsi="Baskerville"/>
          <w:b/>
          <w:bCs/>
        </w:rPr>
        <w:t>Readings:</w:t>
      </w:r>
    </w:p>
    <w:p w14:paraId="7AD3E1B8"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Nesta (2025), </w:t>
      </w:r>
      <w:hyperlink r:id="rId32" w:history="1">
        <w:r w:rsidR="000D58D0" w:rsidRPr="00A87A18">
          <w:rPr>
            <w:rStyle w:val="Hyperlink"/>
            <w:rFonts w:ascii="Baskerville" w:hAnsi="Baskerville"/>
          </w:rPr>
          <w:t>“Could the government subsidise healthy food through public restaurants?”</w:t>
        </w:r>
      </w:hyperlink>
      <w:r w:rsidRPr="00A87A18">
        <w:rPr>
          <w:rFonts w:ascii="Baskerville" w:hAnsi="Baskerville"/>
        </w:rPr>
        <w:t>.</w:t>
      </w:r>
    </w:p>
    <w:p w14:paraId="2D87481B"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SDG2 Advocacy Hub, </w:t>
      </w:r>
      <w:hyperlink r:id="rId33" w:history="1">
        <w:r w:rsidR="000D58D0" w:rsidRPr="00A87A18">
          <w:rPr>
            <w:rStyle w:val="Hyperlink"/>
            <w:rFonts w:ascii="Baskerville" w:hAnsi="Baskerville"/>
          </w:rPr>
          <w:t>“Why We Need More Public Restaurants”</w:t>
        </w:r>
      </w:hyperlink>
      <w:r w:rsidRPr="00A87A18">
        <w:rPr>
          <w:rFonts w:ascii="Baskerville" w:hAnsi="Baskerville"/>
        </w:rPr>
        <w:t>.</w:t>
      </w:r>
    </w:p>
    <w:p w14:paraId="39E5FBD1"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Tribune (2025), </w:t>
      </w:r>
      <w:hyperlink r:id="rId34" w:history="1">
        <w:r w:rsidR="000D58D0" w:rsidRPr="00A87A18">
          <w:rPr>
            <w:rStyle w:val="Hyperlink"/>
            <w:rFonts w:ascii="Baskerville" w:hAnsi="Baskerville"/>
          </w:rPr>
          <w:t>“Socialism at the Milk Bar”</w:t>
        </w:r>
      </w:hyperlink>
      <w:r w:rsidRPr="00A87A18">
        <w:rPr>
          <w:rFonts w:ascii="Baskerville" w:hAnsi="Baskerville"/>
        </w:rPr>
        <w:t xml:space="preserve"> (Poland).</w:t>
      </w:r>
    </w:p>
    <w:p w14:paraId="46FA49C2" w14:textId="77777777" w:rsidR="000D58D0" w:rsidRPr="00A87A18" w:rsidRDefault="000D58D0">
      <w:pPr>
        <w:pStyle w:val="ListParagraph"/>
        <w:numPr>
          <w:ilvl w:val="0"/>
          <w:numId w:val="2"/>
        </w:numPr>
        <w:spacing w:after="60" w:line="276" w:lineRule="auto"/>
        <w:rPr>
          <w:rFonts w:ascii="Baskerville" w:hAnsi="Baskerville"/>
        </w:rPr>
      </w:pPr>
      <w:hyperlink r:id="rId35" w:history="1">
        <w:r w:rsidRPr="00A87A18">
          <w:rPr>
            <w:rStyle w:val="Hyperlink"/>
            <w:rFonts w:ascii="Baskerville" w:hAnsi="Baskerville"/>
          </w:rPr>
          <w:t>“Government-subsidized restaurants in Brazil: an evaluation within the framework of food and nutrition security”</w:t>
        </w:r>
      </w:hyperlink>
      <w:r w:rsidR="00000000" w:rsidRPr="00A87A18">
        <w:rPr>
          <w:rFonts w:ascii="Baskerville" w:hAnsi="Baskerville"/>
        </w:rPr>
        <w:t xml:space="preserve">, Revista de </w:t>
      </w:r>
      <w:proofErr w:type="spellStart"/>
      <w:r w:rsidR="00000000" w:rsidRPr="00A87A18">
        <w:rPr>
          <w:rFonts w:ascii="Baskerville" w:hAnsi="Baskerville"/>
        </w:rPr>
        <w:t>Nutrição</w:t>
      </w:r>
      <w:proofErr w:type="spellEnd"/>
      <w:r w:rsidR="00000000" w:rsidRPr="00A87A18">
        <w:rPr>
          <w:rFonts w:ascii="Baskerville" w:hAnsi="Baskerville"/>
        </w:rPr>
        <w:t xml:space="preserve"> — peer-reviewed evaluation with mixed findings.</w:t>
      </w:r>
    </w:p>
    <w:p w14:paraId="0AEC603C" w14:textId="77777777" w:rsidR="000D58D0" w:rsidRPr="00A87A18" w:rsidRDefault="000D58D0">
      <w:pPr>
        <w:pStyle w:val="ListParagraph"/>
        <w:numPr>
          <w:ilvl w:val="0"/>
          <w:numId w:val="2"/>
        </w:numPr>
        <w:spacing w:after="60" w:line="276" w:lineRule="auto"/>
        <w:rPr>
          <w:rFonts w:ascii="Baskerville" w:hAnsi="Baskerville"/>
        </w:rPr>
      </w:pPr>
      <w:hyperlink r:id="rId36" w:history="1">
        <w:r w:rsidRPr="00A87A18">
          <w:rPr>
            <w:rStyle w:val="Hyperlink"/>
            <w:rFonts w:ascii="Baskerville" w:hAnsi="Baskerville"/>
          </w:rPr>
          <w:t>“Popular Restaurants as strategies to fight hunger: an integrative review, 2011–2021”</w:t>
        </w:r>
      </w:hyperlink>
      <w:r w:rsidR="00000000" w:rsidRPr="00A87A18">
        <w:rPr>
          <w:rFonts w:ascii="Baskerville" w:hAnsi="Baskerville"/>
        </w:rPr>
        <w:t xml:space="preserve">, Revista de </w:t>
      </w:r>
      <w:proofErr w:type="spellStart"/>
      <w:r w:rsidR="00000000" w:rsidRPr="00A87A18">
        <w:rPr>
          <w:rFonts w:ascii="Baskerville" w:hAnsi="Baskerville"/>
        </w:rPr>
        <w:t>Nutrição</w:t>
      </w:r>
      <w:proofErr w:type="spellEnd"/>
      <w:r w:rsidR="00000000" w:rsidRPr="00A87A18">
        <w:rPr>
          <w:rFonts w:ascii="Baskerville" w:hAnsi="Baskerville"/>
        </w:rPr>
        <w:t xml:space="preserve"> — what the Brazilian evidence base does and does not show.</w:t>
      </w:r>
    </w:p>
    <w:p w14:paraId="29349F96"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FAO (2021), </w:t>
      </w:r>
      <w:hyperlink r:id="rId37" w:history="1">
        <w:r w:rsidR="000D58D0" w:rsidRPr="00A87A18">
          <w:rPr>
            <w:rStyle w:val="Hyperlink"/>
            <w:rFonts w:ascii="Baskerville" w:hAnsi="Baskerville"/>
          </w:rPr>
          <w:t>Public Food Procurement for Sustainable Food Systems and Healthy Diets, Vol. 2</w:t>
        </w:r>
      </w:hyperlink>
      <w:r w:rsidRPr="00A87A18">
        <w:rPr>
          <w:rFonts w:ascii="Baskerville" w:hAnsi="Baskerville"/>
        </w:rPr>
        <w:t xml:space="preserve"> (revisit — country cases). [IPES Drive — Useful publications]</w:t>
      </w:r>
    </w:p>
    <w:p w14:paraId="62DB0366" w14:textId="77777777" w:rsidR="000D58D0" w:rsidRPr="00A87A18" w:rsidRDefault="00000000">
      <w:pPr>
        <w:spacing w:after="60" w:line="276" w:lineRule="auto"/>
        <w:rPr>
          <w:rFonts w:ascii="Baskerville" w:hAnsi="Baskerville"/>
        </w:rPr>
      </w:pPr>
      <w:r w:rsidRPr="00A87A18">
        <w:rPr>
          <w:rFonts w:ascii="Baskerville" w:hAnsi="Baskerville"/>
          <w:b/>
          <w:bCs/>
        </w:rPr>
        <w:t xml:space="preserve">Deliverable: </w:t>
      </w:r>
      <w:r w:rsidRPr="00A87A18">
        <w:rPr>
          <w:rFonts w:ascii="Baskerville" w:hAnsi="Baskerville"/>
        </w:rPr>
        <w:t>Track B annotated bibliography (rolling).</w:t>
      </w:r>
    </w:p>
    <w:p w14:paraId="071E4BF5" w14:textId="77777777" w:rsidR="000D58D0" w:rsidRPr="00A87A18" w:rsidRDefault="00000000">
      <w:pPr>
        <w:pStyle w:val="Heading3"/>
        <w:rPr>
          <w:rFonts w:ascii="Baskerville" w:hAnsi="Baskerville"/>
        </w:rPr>
      </w:pPr>
      <w:r w:rsidRPr="00A87A18">
        <w:rPr>
          <w:rFonts w:ascii="Baskerville" w:hAnsi="Baskerville"/>
        </w:rPr>
        <w:t>Week 11 — November 9: Guest Practitioner + Position-Paper Outlines</w:t>
      </w:r>
    </w:p>
    <w:p w14:paraId="305498B2" w14:textId="76C3A996" w:rsidR="000D58D0" w:rsidRPr="00A87A18" w:rsidRDefault="00000000">
      <w:pPr>
        <w:spacing w:after="60" w:line="276" w:lineRule="auto"/>
        <w:rPr>
          <w:rFonts w:ascii="Baskerville" w:hAnsi="Baskerville"/>
        </w:rPr>
      </w:pPr>
      <w:r w:rsidRPr="00A87A18">
        <w:rPr>
          <w:rFonts w:ascii="Baskerville" w:hAnsi="Baskerville"/>
          <w:b/>
          <w:bCs/>
        </w:rPr>
        <w:t xml:space="preserve">In class: </w:t>
      </w:r>
      <w:r w:rsidRPr="00A87A18">
        <w:rPr>
          <w:rFonts w:ascii="Baskerville" w:hAnsi="Baskerville"/>
        </w:rPr>
        <w:t>Guest speaker from the global food-policy space (IPES-Food working-group member or ally</w:t>
      </w:r>
      <w:r w:rsidR="00A87A18">
        <w:rPr>
          <w:rFonts w:ascii="Baskerville" w:hAnsi="Baskerville"/>
        </w:rPr>
        <w:t xml:space="preserve"> – possibly Errol Schweizer</w:t>
      </w:r>
      <w:r w:rsidRPr="00A87A18">
        <w:rPr>
          <w:rFonts w:ascii="Baskerville" w:hAnsi="Baskerville"/>
        </w:rPr>
        <w:t>)</w:t>
      </w:r>
      <w:r w:rsidR="00A87A18">
        <w:rPr>
          <w:rFonts w:ascii="Baskerville" w:hAnsi="Baskerville"/>
        </w:rPr>
        <w:t>.</w:t>
      </w:r>
    </w:p>
    <w:p w14:paraId="3872C253" w14:textId="77777777" w:rsidR="000D58D0" w:rsidRPr="00A87A18" w:rsidRDefault="00000000">
      <w:pPr>
        <w:spacing w:after="60" w:line="276" w:lineRule="auto"/>
        <w:rPr>
          <w:rFonts w:ascii="Baskerville" w:hAnsi="Baskerville"/>
        </w:rPr>
      </w:pPr>
      <w:r w:rsidRPr="00A87A18">
        <w:rPr>
          <w:rFonts w:ascii="Baskerville" w:hAnsi="Baskerville"/>
          <w:b/>
          <w:bCs/>
        </w:rPr>
        <w:t xml:space="preserve">Deliverable: </w:t>
      </w:r>
      <w:r w:rsidRPr="00A87A18">
        <w:rPr>
          <w:rFonts w:ascii="Baskerville" w:hAnsi="Baskerville"/>
        </w:rPr>
        <w:t>Position-paper outline + Discovery Memo (per track).</w:t>
      </w:r>
    </w:p>
    <w:p w14:paraId="2595C5F1" w14:textId="77777777" w:rsidR="000D58D0" w:rsidRPr="00A87A18" w:rsidRDefault="00000000">
      <w:pPr>
        <w:pStyle w:val="Heading3"/>
        <w:rPr>
          <w:rFonts w:ascii="Baskerville" w:hAnsi="Baskerville"/>
        </w:rPr>
      </w:pPr>
      <w:r w:rsidRPr="00A87A18">
        <w:rPr>
          <w:rFonts w:ascii="Baskerville" w:hAnsi="Baskerville"/>
        </w:rPr>
        <w:t>Week 12 — November 16: Corporate Power and the Politics of Price</w:t>
      </w:r>
    </w:p>
    <w:p w14:paraId="7DD77594" w14:textId="77777777" w:rsidR="000D58D0" w:rsidRPr="00A87A18" w:rsidRDefault="00000000">
      <w:pPr>
        <w:spacing w:after="60" w:line="276" w:lineRule="auto"/>
        <w:rPr>
          <w:rFonts w:ascii="Baskerville" w:hAnsi="Baskerville"/>
        </w:rPr>
      </w:pPr>
      <w:r w:rsidRPr="00A87A18">
        <w:rPr>
          <w:rFonts w:ascii="Baskerville" w:hAnsi="Baskerville"/>
          <w:b/>
          <w:bCs/>
        </w:rPr>
        <w:t xml:space="preserve">Concepts: </w:t>
      </w:r>
      <w:r w:rsidRPr="00A87A18">
        <w:rPr>
          <w:rFonts w:ascii="Baskerville" w:hAnsi="Baskerville"/>
        </w:rPr>
        <w:t>Corporate concentration across the supply chain; price-setting power; naming actors and institutions; regulation, litigation, and expropriation as tools.</w:t>
      </w:r>
    </w:p>
    <w:p w14:paraId="4DC6B676" w14:textId="77777777" w:rsidR="000D58D0" w:rsidRPr="00A87A18" w:rsidRDefault="00000000">
      <w:pPr>
        <w:spacing w:after="40" w:line="276" w:lineRule="auto"/>
        <w:rPr>
          <w:rFonts w:ascii="Baskerville" w:hAnsi="Baskerville"/>
        </w:rPr>
      </w:pPr>
      <w:r w:rsidRPr="00A87A18">
        <w:rPr>
          <w:rFonts w:ascii="Baskerville" w:hAnsi="Baskerville"/>
          <w:b/>
          <w:bCs/>
        </w:rPr>
        <w:t>Readings:</w:t>
      </w:r>
    </w:p>
    <w:p w14:paraId="5B52A4E8"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lastRenderedPageBreak/>
        <w:t>Clapp, J. (2021), “The problem with growing corporate concentration and power in the global food system” (Nature Food) — full read; skimmed Week 3.</w:t>
      </w:r>
    </w:p>
    <w:p w14:paraId="0C8D4288"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Philip H. Howard, Concentration and Power in the Food System (selected chapter).</w:t>
      </w:r>
    </w:p>
    <w:p w14:paraId="223E249D"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Errol Schweizer, selected columns from The Checkout: Grocery Update.</w:t>
      </w:r>
    </w:p>
    <w:p w14:paraId="450F6045"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Deconinck, K. (2021), </w:t>
      </w:r>
      <w:hyperlink r:id="rId38" w:history="1">
        <w:r w:rsidR="000D58D0" w:rsidRPr="00A87A18">
          <w:rPr>
            <w:rStyle w:val="Hyperlink"/>
            <w:rFonts w:ascii="Baskerville" w:hAnsi="Baskerville"/>
          </w:rPr>
          <w:t>“Concentration and Market Power in the Food Chain”</w:t>
        </w:r>
      </w:hyperlink>
      <w:r w:rsidRPr="00A87A18">
        <w:rPr>
          <w:rFonts w:ascii="Baskerville" w:hAnsi="Baskerville"/>
        </w:rPr>
        <w:t>, OECD Food, Agriculture and Fisheries Papers No. 151 — reviews the same evidence and concludes it does not show systematic abuse of position; the direct counter to this week’s thesis.</w:t>
      </w:r>
    </w:p>
    <w:p w14:paraId="79ED0A9C"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Weber &amp; Wasner (revisit) — profit-driven inflation and food.</w:t>
      </w:r>
    </w:p>
    <w:p w14:paraId="15BCF0D2" w14:textId="77777777" w:rsidR="000D58D0" w:rsidRPr="00A87A18" w:rsidRDefault="00000000">
      <w:pPr>
        <w:spacing w:after="60" w:line="276" w:lineRule="auto"/>
        <w:rPr>
          <w:rFonts w:ascii="Baskerville" w:hAnsi="Baskerville"/>
        </w:rPr>
      </w:pPr>
      <w:r w:rsidRPr="00A87A18">
        <w:rPr>
          <w:rFonts w:ascii="Baskerville" w:hAnsi="Baskerville"/>
          <w:b/>
          <w:bCs/>
        </w:rPr>
        <w:t xml:space="preserve">In class: </w:t>
      </w:r>
      <w:r w:rsidRPr="00A87A18">
        <w:rPr>
          <w:rFonts w:ascii="Baskerville" w:hAnsi="Baskerville"/>
        </w:rPr>
        <w:t>Track progress check-in; then Clapp v. Deconinck — same data, different conclusions. Where exactly does the disagreement live: facts, thresholds, or burdens of proof?</w:t>
      </w:r>
    </w:p>
    <w:p w14:paraId="0C6F5C38" w14:textId="77777777" w:rsidR="000D58D0" w:rsidRPr="00A87A18" w:rsidRDefault="00000000">
      <w:pPr>
        <w:spacing w:after="120" w:line="276" w:lineRule="auto"/>
        <w:rPr>
          <w:rFonts w:ascii="Baskerville" w:hAnsi="Baskerville"/>
        </w:rPr>
      </w:pPr>
      <w:r w:rsidRPr="00A87A18">
        <w:rPr>
          <w:rFonts w:ascii="Baskerville" w:hAnsi="Baskerville"/>
          <w:i/>
          <w:iCs/>
        </w:rPr>
        <w:t>Note: No class November 23 (Thanksgiving week).</w:t>
      </w:r>
    </w:p>
    <w:p w14:paraId="27317F1A" w14:textId="77777777" w:rsidR="000D58D0" w:rsidRPr="00A87A18" w:rsidRDefault="00000000">
      <w:pPr>
        <w:pStyle w:val="Heading3"/>
        <w:rPr>
          <w:rFonts w:ascii="Baskerville" w:hAnsi="Baskerville"/>
        </w:rPr>
      </w:pPr>
      <w:r w:rsidRPr="00A87A18">
        <w:rPr>
          <w:rFonts w:ascii="Baskerville" w:hAnsi="Baskerville"/>
        </w:rPr>
        <w:t>Week 13 — November 30: Position-Paper Drafting Workshop</w:t>
      </w:r>
    </w:p>
    <w:p w14:paraId="30E5C91C" w14:textId="77777777" w:rsidR="000D58D0" w:rsidRPr="00A87A18" w:rsidRDefault="00000000">
      <w:pPr>
        <w:spacing w:after="60" w:line="276" w:lineRule="auto"/>
        <w:rPr>
          <w:rFonts w:ascii="Baskerville" w:hAnsi="Baskerville"/>
        </w:rPr>
      </w:pPr>
      <w:r w:rsidRPr="00A87A18">
        <w:rPr>
          <w:rFonts w:ascii="Baskerville" w:hAnsi="Baskerville"/>
          <w:b/>
          <w:bCs/>
        </w:rPr>
        <w:t xml:space="preserve">In class: </w:t>
      </w:r>
      <w:r w:rsidRPr="00A87A18">
        <w:rPr>
          <w:rFonts w:ascii="Baskerville" w:hAnsi="Baskerville"/>
        </w:rPr>
        <w:t>Structured writing workshop and cross-track peer review of full position-paper drafts. Note: the instructor is out of the country this week, so the session is peer-led. Tracks exchange full drafts and run the cross-track review protocol from Week 8; written feedback is posted to Canvas by Friday, December 4, and the instructor will comment on drafts asynchronously. No office hours November 30.</w:t>
      </w:r>
    </w:p>
    <w:p w14:paraId="7A6107A4" w14:textId="77777777" w:rsidR="000D58D0" w:rsidRPr="00A87A18" w:rsidRDefault="00000000">
      <w:pPr>
        <w:pStyle w:val="Heading3"/>
        <w:rPr>
          <w:rFonts w:ascii="Baskerville" w:hAnsi="Baskerville"/>
        </w:rPr>
      </w:pPr>
      <w:r w:rsidRPr="00A87A18">
        <w:rPr>
          <w:rFonts w:ascii="Baskerville" w:hAnsi="Baskerville"/>
        </w:rPr>
        <w:t>Week 14 — December 7: Fall Synthesis (Last Fall Class)</w:t>
      </w:r>
    </w:p>
    <w:p w14:paraId="776F21ED" w14:textId="77777777" w:rsidR="000D58D0" w:rsidRPr="00A87A18" w:rsidRDefault="00000000">
      <w:pPr>
        <w:spacing w:after="60" w:line="276" w:lineRule="auto"/>
        <w:rPr>
          <w:rFonts w:ascii="Baskerville" w:hAnsi="Baskerville"/>
        </w:rPr>
      </w:pPr>
      <w:r w:rsidRPr="00A87A18">
        <w:rPr>
          <w:rFonts w:ascii="Baskerville" w:hAnsi="Baskerville"/>
          <w:b/>
          <w:bCs/>
        </w:rPr>
        <w:t xml:space="preserve">Deliverable: </w:t>
      </w:r>
      <w:r w:rsidRPr="00A87A18">
        <w:rPr>
          <w:rFonts w:ascii="Baskerville" w:hAnsi="Baskerville"/>
        </w:rPr>
        <w:t>Fall position-paper drafts presented to the class and client. Peer Assessment 2.</w:t>
      </w:r>
    </w:p>
    <w:p w14:paraId="7D756AF8" w14:textId="77777777" w:rsidR="000D58D0" w:rsidRPr="00A87A18" w:rsidRDefault="00000000">
      <w:pPr>
        <w:pStyle w:val="Heading1"/>
        <w:pageBreakBefore/>
        <w:rPr>
          <w:rFonts w:ascii="Baskerville" w:hAnsi="Baskerville"/>
        </w:rPr>
      </w:pPr>
      <w:r w:rsidRPr="00A87A18">
        <w:rPr>
          <w:rFonts w:ascii="Baskerville" w:hAnsi="Baskerville"/>
        </w:rPr>
        <w:lastRenderedPageBreak/>
        <w:t>Spring 2027 — Detailed Sessions</w:t>
      </w:r>
    </w:p>
    <w:p w14:paraId="1C959F43" w14:textId="77777777" w:rsidR="000D58D0" w:rsidRPr="00A87A18" w:rsidRDefault="00000000">
      <w:pPr>
        <w:spacing w:after="160" w:line="276" w:lineRule="auto"/>
        <w:rPr>
          <w:rFonts w:ascii="Baskerville" w:hAnsi="Baskerville"/>
        </w:rPr>
      </w:pPr>
      <w:r w:rsidRPr="00A87A18">
        <w:rPr>
          <w:rFonts w:ascii="Baskerville" w:hAnsi="Baskerville"/>
          <w:i/>
          <w:iCs/>
        </w:rPr>
        <w:t>Spring finalizes the position papers, then translates them into public-facing briefs and data visualizations, with smaller mapping/database projects, culminating in client presentations and dissemination.</w:t>
      </w:r>
    </w:p>
    <w:p w14:paraId="330B87DC" w14:textId="77777777" w:rsidR="000D58D0" w:rsidRPr="00A87A18" w:rsidRDefault="00000000">
      <w:pPr>
        <w:pStyle w:val="Heading3"/>
        <w:rPr>
          <w:rFonts w:ascii="Baskerville" w:hAnsi="Baskerville"/>
        </w:rPr>
      </w:pPr>
      <w:r w:rsidRPr="00A87A18">
        <w:rPr>
          <w:rFonts w:ascii="Baskerville" w:hAnsi="Baskerville"/>
        </w:rPr>
        <w:t>Week 1 — January 11: Spring Kickoff &amp; Midpoint Debrief</w:t>
      </w:r>
    </w:p>
    <w:p w14:paraId="5C67D771" w14:textId="77777777" w:rsidR="000D58D0" w:rsidRPr="00A87A18" w:rsidRDefault="00000000">
      <w:pPr>
        <w:spacing w:after="60" w:line="276" w:lineRule="auto"/>
        <w:rPr>
          <w:rFonts w:ascii="Baskerville" w:hAnsi="Baskerville"/>
        </w:rPr>
      </w:pPr>
      <w:r w:rsidRPr="00A87A18">
        <w:rPr>
          <w:rFonts w:ascii="Baskerville" w:hAnsi="Baskerville"/>
          <w:b/>
          <w:bCs/>
        </w:rPr>
        <w:t xml:space="preserve">In class: </w:t>
      </w:r>
      <w:r w:rsidRPr="00A87A18">
        <w:rPr>
          <w:rFonts w:ascii="Baskerville" w:hAnsi="Baskerville"/>
        </w:rPr>
        <w:t>Integrate client and ally feedback; revise position-paper plans; set spring deliverables with IPES-Food.</w:t>
      </w:r>
    </w:p>
    <w:p w14:paraId="16C0DFB2" w14:textId="77777777" w:rsidR="000D58D0" w:rsidRPr="00A87A18" w:rsidRDefault="00000000">
      <w:pPr>
        <w:pStyle w:val="Heading3"/>
        <w:rPr>
          <w:rFonts w:ascii="Baskerville" w:hAnsi="Baskerville"/>
        </w:rPr>
      </w:pPr>
      <w:r w:rsidRPr="00A87A18">
        <w:rPr>
          <w:rFonts w:ascii="Baskerville" w:hAnsi="Baskerville"/>
        </w:rPr>
        <w:t>Week 2 — January 25: Finalizing Position Papers — From Paper to Brief</w:t>
      </w:r>
    </w:p>
    <w:p w14:paraId="00527ABF" w14:textId="77777777" w:rsidR="000D58D0" w:rsidRPr="00A87A18" w:rsidRDefault="00000000">
      <w:pPr>
        <w:spacing w:after="60" w:line="276" w:lineRule="auto"/>
        <w:rPr>
          <w:rFonts w:ascii="Baskerville" w:hAnsi="Baskerville"/>
        </w:rPr>
      </w:pPr>
      <w:r w:rsidRPr="00A87A18">
        <w:rPr>
          <w:rFonts w:ascii="Baskerville" w:hAnsi="Baskerville"/>
          <w:b/>
          <w:bCs/>
        </w:rPr>
        <w:t xml:space="preserve">Concepts: </w:t>
      </w:r>
      <w:r w:rsidRPr="00A87A18">
        <w:rPr>
          <w:rFonts w:ascii="Baskerville" w:hAnsi="Baskerville"/>
        </w:rPr>
        <w:t>Argument tightening; regional grounding; what makes analysis “actionable.”</w:t>
      </w:r>
    </w:p>
    <w:p w14:paraId="773BA502" w14:textId="77777777" w:rsidR="000D58D0" w:rsidRPr="00A87A18" w:rsidRDefault="00000000">
      <w:pPr>
        <w:spacing w:after="60" w:line="276" w:lineRule="auto"/>
        <w:rPr>
          <w:rFonts w:ascii="Baskerville" w:hAnsi="Baskerville"/>
        </w:rPr>
      </w:pPr>
      <w:r w:rsidRPr="00A87A18">
        <w:rPr>
          <w:rFonts w:ascii="Baskerville" w:hAnsi="Baskerville"/>
          <w:b/>
          <w:bCs/>
        </w:rPr>
        <w:t xml:space="preserve">Deliverable: </w:t>
      </w:r>
      <w:r w:rsidRPr="00A87A18">
        <w:rPr>
          <w:rFonts w:ascii="Baskerville" w:hAnsi="Baskerville"/>
        </w:rPr>
        <w:t>Revised position-paper draft.</w:t>
      </w:r>
    </w:p>
    <w:p w14:paraId="463643B3" w14:textId="77777777" w:rsidR="000D58D0" w:rsidRPr="00A87A18" w:rsidRDefault="00000000">
      <w:pPr>
        <w:spacing w:after="120" w:line="276" w:lineRule="auto"/>
        <w:rPr>
          <w:rFonts w:ascii="Baskerville" w:hAnsi="Baskerville"/>
        </w:rPr>
      </w:pPr>
      <w:r w:rsidRPr="00A87A18">
        <w:rPr>
          <w:rFonts w:ascii="Baskerville" w:hAnsi="Baskerville"/>
          <w:i/>
          <w:iCs/>
        </w:rPr>
        <w:t>Note: No class January 18 (MLK Day).</w:t>
      </w:r>
    </w:p>
    <w:p w14:paraId="2AD00990" w14:textId="77777777" w:rsidR="000D58D0" w:rsidRPr="00A87A18" w:rsidRDefault="00000000">
      <w:pPr>
        <w:pStyle w:val="Heading3"/>
        <w:rPr>
          <w:rFonts w:ascii="Baskerville" w:hAnsi="Baskerville"/>
        </w:rPr>
      </w:pPr>
      <w:r w:rsidRPr="00A87A18">
        <w:rPr>
          <w:rFonts w:ascii="Baskerville" w:hAnsi="Baskerville"/>
        </w:rPr>
        <w:t>Week 3 — February 1: Policy Brief Writing Workshop</w:t>
      </w:r>
    </w:p>
    <w:p w14:paraId="0A0BA37F" w14:textId="77777777" w:rsidR="000D58D0" w:rsidRPr="00A87A18" w:rsidRDefault="00000000">
      <w:pPr>
        <w:spacing w:after="60" w:line="276" w:lineRule="auto"/>
        <w:rPr>
          <w:rFonts w:ascii="Baskerville" w:hAnsi="Baskerville"/>
        </w:rPr>
      </w:pPr>
      <w:r w:rsidRPr="00A87A18">
        <w:rPr>
          <w:rFonts w:ascii="Baskerville" w:hAnsi="Baskerville"/>
          <w:b/>
          <w:bCs/>
        </w:rPr>
        <w:t xml:space="preserve">Workshop: </w:t>
      </w:r>
      <w:r w:rsidRPr="00A87A18">
        <w:rPr>
          <w:rFonts w:ascii="Baskerville" w:hAnsi="Baskerville"/>
        </w:rPr>
        <w:t>The two-page policy brief — framing, findings, recommendations; writing for funders, movements, and policymakers at once.</w:t>
      </w:r>
    </w:p>
    <w:p w14:paraId="7B8BEBDE" w14:textId="77777777" w:rsidR="000D58D0" w:rsidRPr="00A87A18" w:rsidRDefault="00000000">
      <w:pPr>
        <w:pStyle w:val="Heading3"/>
        <w:rPr>
          <w:rFonts w:ascii="Baskerville" w:hAnsi="Baskerville"/>
        </w:rPr>
      </w:pPr>
      <w:r w:rsidRPr="00A87A18">
        <w:rPr>
          <w:rFonts w:ascii="Baskerville" w:hAnsi="Baskerville"/>
        </w:rPr>
        <w:t>Week 4 — February 8: Data Visualization &amp; Food-Systems Viz Tools</w:t>
      </w:r>
    </w:p>
    <w:p w14:paraId="41E48E59" w14:textId="77777777" w:rsidR="000D58D0" w:rsidRPr="00A87A18" w:rsidRDefault="00000000">
      <w:pPr>
        <w:spacing w:after="60" w:line="276" w:lineRule="auto"/>
        <w:rPr>
          <w:rFonts w:ascii="Baskerville" w:hAnsi="Baskerville"/>
        </w:rPr>
      </w:pPr>
      <w:r w:rsidRPr="00A87A18">
        <w:rPr>
          <w:rFonts w:ascii="Baskerville" w:hAnsi="Baskerville"/>
          <w:b/>
          <w:bCs/>
        </w:rPr>
        <w:t xml:space="preserve">Workshop: </w:t>
      </w:r>
      <w:r w:rsidRPr="00A87A18">
        <w:rPr>
          <w:rFonts w:ascii="Baskerville" w:hAnsi="Baskerville"/>
        </w:rPr>
        <w:t>Visualizing affordability — price determinants, supply chains, and public-infrastructure maps; tools and accessible design.</w:t>
      </w:r>
    </w:p>
    <w:p w14:paraId="7835B8FB" w14:textId="77777777" w:rsidR="000D58D0" w:rsidRPr="00A87A18" w:rsidRDefault="00000000">
      <w:pPr>
        <w:pStyle w:val="Heading3"/>
        <w:rPr>
          <w:rFonts w:ascii="Baskerville" w:hAnsi="Baskerville"/>
        </w:rPr>
      </w:pPr>
      <w:r w:rsidRPr="00A87A18">
        <w:rPr>
          <w:rFonts w:ascii="Baskerville" w:hAnsi="Baskerville"/>
        </w:rPr>
        <w:t>Week 5 — February 15: Guest — Communications &amp; Data Practitioner</w:t>
      </w:r>
    </w:p>
    <w:p w14:paraId="40066E6B" w14:textId="77777777" w:rsidR="000D58D0" w:rsidRPr="00A87A18" w:rsidRDefault="00000000">
      <w:pPr>
        <w:spacing w:after="60" w:line="276" w:lineRule="auto"/>
        <w:rPr>
          <w:rFonts w:ascii="Baskerville" w:hAnsi="Baskerville"/>
        </w:rPr>
      </w:pPr>
      <w:r w:rsidRPr="00A87A18">
        <w:rPr>
          <w:rFonts w:ascii="Baskerville" w:hAnsi="Baskerville"/>
          <w:b/>
          <w:bCs/>
        </w:rPr>
        <w:t xml:space="preserve">In class: </w:t>
      </w:r>
      <w:r w:rsidRPr="00A87A18">
        <w:rPr>
          <w:rFonts w:ascii="Baskerville" w:hAnsi="Baskerville"/>
        </w:rPr>
        <w:t>Guest on policy communication and visual storytelling.</w:t>
      </w:r>
    </w:p>
    <w:p w14:paraId="51C6D4AA" w14:textId="77777777" w:rsidR="000D58D0" w:rsidRPr="00A87A18" w:rsidRDefault="00000000">
      <w:pPr>
        <w:spacing w:after="60" w:line="276" w:lineRule="auto"/>
        <w:rPr>
          <w:rFonts w:ascii="Baskerville" w:hAnsi="Baskerville"/>
        </w:rPr>
      </w:pPr>
      <w:r w:rsidRPr="00A87A18">
        <w:rPr>
          <w:rFonts w:ascii="Baskerville" w:hAnsi="Baskerville"/>
          <w:b/>
          <w:bCs/>
        </w:rPr>
        <w:t xml:space="preserve">Deliverable: </w:t>
      </w:r>
      <w:r w:rsidRPr="00A87A18">
        <w:rPr>
          <w:rFonts w:ascii="Baskerville" w:hAnsi="Baskerville"/>
        </w:rPr>
        <w:t>Final Track Position Papers due. Peer Assessment 3.</w:t>
      </w:r>
    </w:p>
    <w:p w14:paraId="53D956C6" w14:textId="77777777" w:rsidR="000D58D0" w:rsidRPr="00A87A18" w:rsidRDefault="00000000">
      <w:pPr>
        <w:pStyle w:val="Heading3"/>
        <w:rPr>
          <w:rFonts w:ascii="Baskerville" w:hAnsi="Baskerville"/>
        </w:rPr>
      </w:pPr>
      <w:r w:rsidRPr="00A87A18">
        <w:rPr>
          <w:rFonts w:ascii="Baskerville" w:hAnsi="Baskerville"/>
        </w:rPr>
        <w:t>Week 6 — February 22: Brief Drafting + Infographic Development</w:t>
      </w:r>
    </w:p>
    <w:p w14:paraId="53E2BBAD" w14:textId="77777777" w:rsidR="000D58D0" w:rsidRPr="00A87A18" w:rsidRDefault="00000000">
      <w:pPr>
        <w:spacing w:after="60" w:line="276" w:lineRule="auto"/>
        <w:rPr>
          <w:rFonts w:ascii="Baskerville" w:hAnsi="Baskerville"/>
        </w:rPr>
      </w:pPr>
      <w:r w:rsidRPr="00A87A18">
        <w:rPr>
          <w:rFonts w:ascii="Baskerville" w:hAnsi="Baskerville"/>
          <w:b/>
          <w:bCs/>
        </w:rPr>
        <w:t xml:space="preserve">In class: </w:t>
      </w:r>
      <w:r w:rsidRPr="00A87A18">
        <w:rPr>
          <w:rFonts w:ascii="Baskerville" w:hAnsi="Baskerville"/>
        </w:rPr>
        <w:t>Studio session — draft briefs and first-pass visualizations.</w:t>
      </w:r>
    </w:p>
    <w:p w14:paraId="3C46BC35" w14:textId="77777777" w:rsidR="000D58D0" w:rsidRPr="00A87A18" w:rsidRDefault="00000000">
      <w:pPr>
        <w:pStyle w:val="Heading3"/>
        <w:rPr>
          <w:rFonts w:ascii="Baskerville" w:hAnsi="Baskerville"/>
        </w:rPr>
      </w:pPr>
      <w:r w:rsidRPr="00A87A18">
        <w:rPr>
          <w:rFonts w:ascii="Baskerville" w:hAnsi="Baskerville"/>
        </w:rPr>
        <w:t>Week 7 — March 1: Peer Review of Briefs &amp; Visualizations</w:t>
      </w:r>
    </w:p>
    <w:p w14:paraId="00AF075D" w14:textId="77777777" w:rsidR="000D58D0" w:rsidRPr="00A87A18" w:rsidRDefault="00000000">
      <w:pPr>
        <w:spacing w:after="60" w:line="276" w:lineRule="auto"/>
        <w:rPr>
          <w:rFonts w:ascii="Baskerville" w:hAnsi="Baskerville"/>
        </w:rPr>
      </w:pPr>
      <w:r w:rsidRPr="00A87A18">
        <w:rPr>
          <w:rFonts w:ascii="Baskerville" w:hAnsi="Baskerville"/>
          <w:b/>
          <w:bCs/>
        </w:rPr>
        <w:t xml:space="preserve">In class: </w:t>
      </w:r>
      <w:r w:rsidRPr="00A87A18">
        <w:rPr>
          <w:rFonts w:ascii="Baskerville" w:hAnsi="Baskerville"/>
        </w:rPr>
        <w:t>Cross-track critique; revision plans.</w:t>
      </w:r>
    </w:p>
    <w:p w14:paraId="55BA208C" w14:textId="77777777" w:rsidR="000D58D0" w:rsidRPr="00A87A18" w:rsidRDefault="00000000">
      <w:pPr>
        <w:pStyle w:val="Heading3"/>
        <w:rPr>
          <w:rFonts w:ascii="Baskerville" w:hAnsi="Baskerville"/>
        </w:rPr>
      </w:pPr>
      <w:r w:rsidRPr="00A87A18">
        <w:rPr>
          <w:rFonts w:ascii="Baskerville" w:hAnsi="Baskerville"/>
        </w:rPr>
        <w:t>Week 8 — March 8: Dry-Run Presentations + Client Check-In</w:t>
      </w:r>
    </w:p>
    <w:p w14:paraId="607F89AE" w14:textId="77777777" w:rsidR="000D58D0" w:rsidRPr="00A87A18" w:rsidRDefault="00000000">
      <w:pPr>
        <w:spacing w:after="60" w:line="276" w:lineRule="auto"/>
        <w:rPr>
          <w:rFonts w:ascii="Baskerville" w:hAnsi="Baskerville"/>
        </w:rPr>
      </w:pPr>
      <w:r w:rsidRPr="00A87A18">
        <w:rPr>
          <w:rFonts w:ascii="Baskerville" w:hAnsi="Baskerville"/>
          <w:b/>
          <w:bCs/>
        </w:rPr>
        <w:t xml:space="preserve">In class: </w:t>
      </w:r>
      <w:r w:rsidRPr="00A87A18">
        <w:rPr>
          <w:rFonts w:ascii="Baskerville" w:hAnsi="Baskerville"/>
        </w:rPr>
        <w:t>Present briefs to the class; IPES-Food feedback.</w:t>
      </w:r>
    </w:p>
    <w:p w14:paraId="17D1AFF4" w14:textId="77777777" w:rsidR="000D58D0" w:rsidRPr="00A87A18" w:rsidRDefault="00000000">
      <w:pPr>
        <w:spacing w:after="120" w:line="276" w:lineRule="auto"/>
        <w:rPr>
          <w:rFonts w:ascii="Baskerville" w:hAnsi="Baskerville"/>
        </w:rPr>
      </w:pPr>
      <w:r w:rsidRPr="00A87A18">
        <w:rPr>
          <w:rFonts w:ascii="Baskerville" w:hAnsi="Baskerville"/>
          <w:i/>
          <w:iCs/>
        </w:rPr>
        <w:t>Note: No class March 15 (Spring Break).</w:t>
      </w:r>
    </w:p>
    <w:p w14:paraId="6257F204" w14:textId="77777777" w:rsidR="000D58D0" w:rsidRPr="00A87A18" w:rsidRDefault="00000000">
      <w:pPr>
        <w:pStyle w:val="Heading3"/>
        <w:rPr>
          <w:rFonts w:ascii="Baskerville" w:hAnsi="Baskerville"/>
        </w:rPr>
      </w:pPr>
      <w:r w:rsidRPr="00A87A18">
        <w:rPr>
          <w:rFonts w:ascii="Baskerville" w:hAnsi="Baskerville"/>
        </w:rPr>
        <w:t>Week 9 — March 22: Communications Assets Workshop</w:t>
      </w:r>
    </w:p>
    <w:p w14:paraId="62EC5D24" w14:textId="77777777" w:rsidR="000D58D0" w:rsidRPr="00A87A18" w:rsidRDefault="00000000">
      <w:pPr>
        <w:spacing w:after="60" w:line="276" w:lineRule="auto"/>
        <w:rPr>
          <w:rFonts w:ascii="Baskerville" w:hAnsi="Baskerville"/>
        </w:rPr>
      </w:pPr>
      <w:r w:rsidRPr="00A87A18">
        <w:rPr>
          <w:rFonts w:ascii="Baskerville" w:hAnsi="Baskerville"/>
          <w:b/>
          <w:bCs/>
        </w:rPr>
        <w:t xml:space="preserve">Workshop: </w:t>
      </w:r>
      <w:r w:rsidRPr="00A87A18">
        <w:rPr>
          <w:rFonts w:ascii="Baskerville" w:hAnsi="Baskerville"/>
        </w:rPr>
        <w:t>Briefs, infographics, and short explainer assets for dissemination; revise to final.</w:t>
      </w:r>
    </w:p>
    <w:p w14:paraId="20BE182E" w14:textId="77777777" w:rsidR="000D58D0" w:rsidRPr="00A87A18" w:rsidRDefault="00000000">
      <w:pPr>
        <w:pStyle w:val="Heading3"/>
        <w:rPr>
          <w:rFonts w:ascii="Baskerville" w:hAnsi="Baskerville"/>
        </w:rPr>
      </w:pPr>
      <w:r w:rsidRPr="00A87A18">
        <w:rPr>
          <w:rFonts w:ascii="Baskerville" w:hAnsi="Baskerville"/>
        </w:rPr>
        <w:t>Week 10 — March 29: Smaller Projects — Mapping, Databases &amp; Explainers</w:t>
      </w:r>
    </w:p>
    <w:p w14:paraId="37B257FB" w14:textId="77777777" w:rsidR="000D58D0" w:rsidRPr="00A87A18" w:rsidRDefault="00000000">
      <w:pPr>
        <w:spacing w:after="60" w:line="276" w:lineRule="auto"/>
        <w:rPr>
          <w:rFonts w:ascii="Baskerville" w:hAnsi="Baskerville"/>
        </w:rPr>
      </w:pPr>
      <w:r w:rsidRPr="00A87A18">
        <w:rPr>
          <w:rFonts w:ascii="Baskerville" w:hAnsi="Baskerville"/>
          <w:b/>
          <w:bCs/>
        </w:rPr>
        <w:t xml:space="preserve">In class: </w:t>
      </w:r>
      <w:r w:rsidRPr="00A87A18">
        <w:rPr>
          <w:rFonts w:ascii="Baskerville" w:hAnsi="Baskerville"/>
        </w:rPr>
        <w:t>Build supporting outputs — e.g., a public-food-infrastructure map or a database of affordability interventions.</w:t>
      </w:r>
    </w:p>
    <w:p w14:paraId="4FE605A9" w14:textId="77777777" w:rsidR="000D58D0" w:rsidRPr="00A87A18" w:rsidRDefault="00000000">
      <w:pPr>
        <w:pStyle w:val="Heading3"/>
        <w:rPr>
          <w:rFonts w:ascii="Baskerville" w:hAnsi="Baskerville"/>
        </w:rPr>
      </w:pPr>
      <w:r w:rsidRPr="00A87A18">
        <w:rPr>
          <w:rFonts w:ascii="Baskerville" w:hAnsi="Baskerville"/>
        </w:rPr>
        <w:t>Week 11 — April 5: Presentation Preparation &amp; Rehearsal</w:t>
      </w:r>
    </w:p>
    <w:p w14:paraId="4673F731" w14:textId="77777777" w:rsidR="000D58D0" w:rsidRPr="00A87A18" w:rsidRDefault="00000000">
      <w:pPr>
        <w:spacing w:after="60" w:line="276" w:lineRule="auto"/>
        <w:rPr>
          <w:rFonts w:ascii="Baskerville" w:hAnsi="Baskerville"/>
        </w:rPr>
      </w:pPr>
      <w:r w:rsidRPr="00A87A18">
        <w:rPr>
          <w:rFonts w:ascii="Baskerville" w:hAnsi="Baskerville"/>
          <w:b/>
          <w:bCs/>
        </w:rPr>
        <w:t xml:space="preserve">In class: </w:t>
      </w:r>
      <w:r w:rsidRPr="00A87A18">
        <w:rPr>
          <w:rFonts w:ascii="Baskerville" w:hAnsi="Baskerville"/>
        </w:rPr>
        <w:t>Rehearse final client presentations; feedback and polish.</w:t>
      </w:r>
    </w:p>
    <w:p w14:paraId="69DEE1A0" w14:textId="77777777" w:rsidR="000D58D0" w:rsidRPr="00A87A18" w:rsidRDefault="00000000">
      <w:pPr>
        <w:pStyle w:val="Heading3"/>
        <w:rPr>
          <w:rFonts w:ascii="Baskerville" w:hAnsi="Baskerville"/>
        </w:rPr>
      </w:pPr>
      <w:r w:rsidRPr="00A87A18">
        <w:rPr>
          <w:rFonts w:ascii="Baskerville" w:hAnsi="Baskerville"/>
        </w:rPr>
        <w:lastRenderedPageBreak/>
        <w:t>Week 12 — April 12: Final Client Presentations</w:t>
      </w:r>
    </w:p>
    <w:p w14:paraId="26829443" w14:textId="77777777" w:rsidR="000D58D0" w:rsidRPr="00A87A18" w:rsidRDefault="00000000">
      <w:pPr>
        <w:spacing w:after="60" w:line="276" w:lineRule="auto"/>
        <w:rPr>
          <w:rFonts w:ascii="Baskerville" w:hAnsi="Baskerville"/>
        </w:rPr>
      </w:pPr>
      <w:r w:rsidRPr="00A87A18">
        <w:rPr>
          <w:rFonts w:ascii="Baskerville" w:hAnsi="Baskerville"/>
          <w:b/>
          <w:bCs/>
        </w:rPr>
        <w:t xml:space="preserve">Deliverable: </w:t>
      </w:r>
      <w:r w:rsidRPr="00A87A18">
        <w:rPr>
          <w:rFonts w:ascii="Baskerville" w:hAnsi="Baskerville"/>
        </w:rPr>
        <w:t>Final presentations to IPES-Food and invited stakeholders; briefs + visualizations delivered.</w:t>
      </w:r>
    </w:p>
    <w:p w14:paraId="7A7E9FB5" w14:textId="77777777" w:rsidR="000D58D0" w:rsidRPr="00A87A18" w:rsidRDefault="00000000">
      <w:pPr>
        <w:pStyle w:val="Heading3"/>
        <w:rPr>
          <w:rFonts w:ascii="Baskerville" w:hAnsi="Baskerville"/>
        </w:rPr>
      </w:pPr>
      <w:r w:rsidRPr="00A87A18">
        <w:rPr>
          <w:rFonts w:ascii="Baskerville" w:hAnsi="Baskerville"/>
        </w:rPr>
        <w:t>Week 13 — April 19: Dissemination &amp; Wrap</w:t>
      </w:r>
    </w:p>
    <w:p w14:paraId="66C1ECFF" w14:textId="77777777" w:rsidR="000D58D0" w:rsidRPr="00A87A18" w:rsidRDefault="00000000">
      <w:pPr>
        <w:spacing w:after="60" w:line="276" w:lineRule="auto"/>
        <w:rPr>
          <w:rFonts w:ascii="Baskerville" w:hAnsi="Baskerville"/>
        </w:rPr>
      </w:pPr>
      <w:r w:rsidRPr="00A87A18">
        <w:rPr>
          <w:rFonts w:ascii="Baskerville" w:hAnsi="Baskerville"/>
          <w:b/>
          <w:bCs/>
        </w:rPr>
        <w:t xml:space="preserve">In class: </w:t>
      </w:r>
      <w:r w:rsidRPr="00A87A18">
        <w:rPr>
          <w:rFonts w:ascii="Baskerville" w:hAnsi="Baskerville"/>
        </w:rPr>
        <w:t>Dissemination planning (comms, publication, hand-off). Peer Assessment 4.</w:t>
      </w:r>
    </w:p>
    <w:p w14:paraId="38ADD16C" w14:textId="77777777" w:rsidR="000D58D0" w:rsidRPr="00A87A18" w:rsidRDefault="00000000">
      <w:pPr>
        <w:pStyle w:val="Heading3"/>
        <w:rPr>
          <w:rFonts w:ascii="Baskerville" w:hAnsi="Baskerville"/>
        </w:rPr>
      </w:pPr>
      <w:r w:rsidRPr="00A87A18">
        <w:rPr>
          <w:rFonts w:ascii="Baskerville" w:hAnsi="Baskerville"/>
        </w:rPr>
        <w:t>Week 14 — April 26: Final Reflections &amp; Roundtable Showcase (Last Class)</w:t>
      </w:r>
    </w:p>
    <w:p w14:paraId="7F47ED74" w14:textId="77777777" w:rsidR="000D58D0" w:rsidRPr="00A87A18" w:rsidRDefault="00000000">
      <w:pPr>
        <w:spacing w:after="60" w:line="276" w:lineRule="auto"/>
        <w:rPr>
          <w:rFonts w:ascii="Baskerville" w:hAnsi="Baskerville"/>
        </w:rPr>
      </w:pPr>
      <w:r w:rsidRPr="00A87A18">
        <w:rPr>
          <w:rFonts w:ascii="Baskerville" w:hAnsi="Baskerville"/>
          <w:b/>
          <w:bCs/>
        </w:rPr>
        <w:t xml:space="preserve">Deliverable: </w:t>
      </w:r>
      <w:r w:rsidRPr="00A87A18">
        <w:rPr>
          <w:rFonts w:ascii="Baskerville" w:hAnsi="Baskerville"/>
        </w:rPr>
        <w:t>Individual reflection papers; community/expert roundtable showcase.</w:t>
      </w:r>
    </w:p>
    <w:p w14:paraId="056D7773" w14:textId="77777777" w:rsidR="000D58D0" w:rsidRPr="00A87A18" w:rsidRDefault="00000000">
      <w:pPr>
        <w:pStyle w:val="Heading1"/>
        <w:pageBreakBefore/>
        <w:rPr>
          <w:rFonts w:ascii="Baskerville" w:hAnsi="Baskerville"/>
        </w:rPr>
      </w:pPr>
      <w:r w:rsidRPr="00A87A18">
        <w:rPr>
          <w:rFonts w:ascii="Baskerville" w:hAnsi="Baskerville"/>
        </w:rPr>
        <w:lastRenderedPageBreak/>
        <w:t>Week-by-Week Calendar (At a Glance)</w:t>
      </w:r>
    </w:p>
    <w:p w14:paraId="538C3771" w14:textId="77777777" w:rsidR="000D58D0" w:rsidRPr="00A87A18" w:rsidRDefault="00000000">
      <w:pPr>
        <w:pStyle w:val="Heading3"/>
        <w:rPr>
          <w:rFonts w:ascii="Baskerville" w:hAnsi="Baskerville"/>
        </w:rPr>
      </w:pPr>
      <w:r w:rsidRPr="00A87A18">
        <w:rPr>
          <w:rFonts w:ascii="Baskerville" w:hAnsi="Baskerville"/>
        </w:rPr>
        <w:t>Fall 2026</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1500"/>
        <w:gridCol w:w="6660"/>
      </w:tblGrid>
      <w:tr w:rsidR="000D58D0" w:rsidRPr="00A87A18" w14:paraId="49F705B5" w14:textId="77777777">
        <w:trPr>
          <w:tblHeader/>
        </w:trPr>
        <w:tc>
          <w:tcPr>
            <w:tcW w:w="1200" w:type="dxa"/>
            <w:tcBorders>
              <w:top w:val="single" w:sz="1" w:space="0" w:color="CCCCCC"/>
              <w:left w:val="single" w:sz="1" w:space="0" w:color="CCCCCC"/>
              <w:bottom w:val="single" w:sz="1" w:space="0" w:color="CCCCCC"/>
              <w:right w:val="single" w:sz="1" w:space="0" w:color="CCCCCC"/>
            </w:tcBorders>
            <w:shd w:val="clear" w:color="auto" w:fill="D9E6DC"/>
            <w:tcMar>
              <w:top w:w="60" w:type="dxa"/>
              <w:left w:w="110" w:type="dxa"/>
              <w:bottom w:w="60" w:type="dxa"/>
              <w:right w:w="110" w:type="dxa"/>
            </w:tcMar>
          </w:tcPr>
          <w:p w14:paraId="4537BA86" w14:textId="77777777" w:rsidR="000D58D0" w:rsidRPr="00A87A18" w:rsidRDefault="00000000">
            <w:pPr>
              <w:rPr>
                <w:rFonts w:ascii="Baskerville" w:hAnsi="Baskerville"/>
              </w:rPr>
            </w:pPr>
            <w:r w:rsidRPr="00A87A18">
              <w:rPr>
                <w:rFonts w:ascii="Baskerville" w:hAnsi="Baskerville"/>
                <w:b/>
                <w:bCs/>
                <w:color w:val="1F3D28"/>
                <w:sz w:val="20"/>
                <w:szCs w:val="20"/>
              </w:rPr>
              <w:t>Date</w:t>
            </w:r>
          </w:p>
        </w:tc>
        <w:tc>
          <w:tcPr>
            <w:tcW w:w="1500" w:type="dxa"/>
            <w:tcBorders>
              <w:top w:val="single" w:sz="1" w:space="0" w:color="CCCCCC"/>
              <w:left w:val="single" w:sz="1" w:space="0" w:color="CCCCCC"/>
              <w:bottom w:val="single" w:sz="1" w:space="0" w:color="CCCCCC"/>
              <w:right w:val="single" w:sz="1" w:space="0" w:color="CCCCCC"/>
            </w:tcBorders>
            <w:shd w:val="clear" w:color="auto" w:fill="D9E6DC"/>
            <w:tcMar>
              <w:top w:w="60" w:type="dxa"/>
              <w:left w:w="110" w:type="dxa"/>
              <w:bottom w:w="60" w:type="dxa"/>
              <w:right w:w="110" w:type="dxa"/>
            </w:tcMar>
          </w:tcPr>
          <w:p w14:paraId="05FB83AB" w14:textId="77777777" w:rsidR="000D58D0" w:rsidRPr="00A87A18" w:rsidRDefault="00000000">
            <w:pPr>
              <w:rPr>
                <w:rFonts w:ascii="Baskerville" w:hAnsi="Baskerville"/>
              </w:rPr>
            </w:pPr>
            <w:r w:rsidRPr="00A87A18">
              <w:rPr>
                <w:rFonts w:ascii="Baskerville" w:hAnsi="Baskerville"/>
                <w:b/>
                <w:bCs/>
                <w:color w:val="1F3D28"/>
                <w:sz w:val="20"/>
                <w:szCs w:val="20"/>
              </w:rPr>
              <w:t>Week</w:t>
            </w:r>
          </w:p>
        </w:tc>
        <w:tc>
          <w:tcPr>
            <w:tcW w:w="6660" w:type="dxa"/>
            <w:tcBorders>
              <w:top w:val="single" w:sz="1" w:space="0" w:color="CCCCCC"/>
              <w:left w:val="single" w:sz="1" w:space="0" w:color="CCCCCC"/>
              <w:bottom w:val="single" w:sz="1" w:space="0" w:color="CCCCCC"/>
              <w:right w:val="single" w:sz="1" w:space="0" w:color="CCCCCC"/>
            </w:tcBorders>
            <w:shd w:val="clear" w:color="auto" w:fill="D9E6DC"/>
            <w:tcMar>
              <w:top w:w="60" w:type="dxa"/>
              <w:left w:w="110" w:type="dxa"/>
              <w:bottom w:w="60" w:type="dxa"/>
              <w:right w:w="110" w:type="dxa"/>
            </w:tcMar>
          </w:tcPr>
          <w:p w14:paraId="1CF6FA8F" w14:textId="77777777" w:rsidR="000D58D0" w:rsidRPr="00A87A18" w:rsidRDefault="00000000">
            <w:pPr>
              <w:rPr>
                <w:rFonts w:ascii="Baskerville" w:hAnsi="Baskerville"/>
              </w:rPr>
            </w:pPr>
            <w:r w:rsidRPr="00A87A18">
              <w:rPr>
                <w:rFonts w:ascii="Baskerville" w:hAnsi="Baskerville"/>
                <w:b/>
                <w:bCs/>
                <w:color w:val="1F3D28"/>
                <w:sz w:val="20"/>
                <w:szCs w:val="20"/>
              </w:rPr>
              <w:t>Focus / Deliverable</w:t>
            </w:r>
          </w:p>
        </w:tc>
      </w:tr>
      <w:tr w:rsidR="000D58D0" w:rsidRPr="00A87A18" w14:paraId="0C4F2BB9"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4A2CEB7" w14:textId="77777777" w:rsidR="000D58D0" w:rsidRPr="00A87A18" w:rsidRDefault="00000000">
            <w:pPr>
              <w:rPr>
                <w:rFonts w:ascii="Baskerville" w:hAnsi="Baskerville"/>
              </w:rPr>
            </w:pPr>
            <w:r w:rsidRPr="00A87A18">
              <w:rPr>
                <w:rFonts w:ascii="Baskerville" w:hAnsi="Baskerville"/>
                <w:sz w:val="20"/>
                <w:szCs w:val="20"/>
              </w:rPr>
              <w:t>Aug 24</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4E113C8" w14:textId="77777777" w:rsidR="000D58D0" w:rsidRPr="00A87A18" w:rsidRDefault="00000000">
            <w:pPr>
              <w:rPr>
                <w:rFonts w:ascii="Baskerville" w:hAnsi="Baskerville"/>
              </w:rPr>
            </w:pPr>
            <w:r w:rsidRPr="00A87A18">
              <w:rPr>
                <w:rFonts w:ascii="Baskerville" w:hAnsi="Baskerville"/>
                <w:sz w:val="20"/>
                <w:szCs w:val="20"/>
              </w:rPr>
              <w:t>Week 1</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9C09635" w14:textId="77777777" w:rsidR="000D58D0" w:rsidRPr="00A87A18" w:rsidRDefault="00000000">
            <w:pPr>
              <w:rPr>
                <w:rFonts w:ascii="Baskerville" w:hAnsi="Baskerville"/>
              </w:rPr>
            </w:pPr>
            <w:r w:rsidRPr="00A87A18">
              <w:rPr>
                <w:rFonts w:ascii="Baskerville" w:hAnsi="Baskerville"/>
                <w:sz w:val="20"/>
                <w:szCs w:val="20"/>
              </w:rPr>
              <w:t xml:space="preserve">Course launch, IPES-Food orientation, </w:t>
            </w:r>
            <w:proofErr w:type="gramStart"/>
            <w:r w:rsidRPr="00A87A18">
              <w:rPr>
                <w:rFonts w:ascii="Baskerville" w:hAnsi="Baskerville"/>
                <w:sz w:val="20"/>
                <w:szCs w:val="20"/>
              </w:rPr>
              <w:t>team-building</w:t>
            </w:r>
            <w:proofErr w:type="gramEnd"/>
          </w:p>
        </w:tc>
      </w:tr>
      <w:tr w:rsidR="000D58D0" w:rsidRPr="00A87A18" w14:paraId="5C2DDAA5"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44D2216" w14:textId="77777777" w:rsidR="000D58D0" w:rsidRPr="00A87A18" w:rsidRDefault="00000000">
            <w:pPr>
              <w:rPr>
                <w:rFonts w:ascii="Baskerville" w:hAnsi="Baskerville"/>
              </w:rPr>
            </w:pPr>
            <w:r w:rsidRPr="00A87A18">
              <w:rPr>
                <w:rFonts w:ascii="Baskerville" w:hAnsi="Baskerville"/>
                <w:sz w:val="20"/>
                <w:szCs w:val="20"/>
              </w:rPr>
              <w:t>Aug 31</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E218394" w14:textId="77777777" w:rsidR="000D58D0" w:rsidRPr="00A87A18" w:rsidRDefault="00000000">
            <w:pPr>
              <w:rPr>
                <w:rFonts w:ascii="Baskerville" w:hAnsi="Baskerville"/>
              </w:rPr>
            </w:pPr>
            <w:r w:rsidRPr="00A87A18">
              <w:rPr>
                <w:rFonts w:ascii="Baskerville" w:hAnsi="Baskerville"/>
                <w:sz w:val="20"/>
                <w:szCs w:val="20"/>
              </w:rPr>
              <w:t>Week 2</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6C19995" w14:textId="77777777" w:rsidR="000D58D0" w:rsidRPr="00A87A18" w:rsidRDefault="00000000">
            <w:pPr>
              <w:rPr>
                <w:rFonts w:ascii="Baskerville" w:hAnsi="Baskerville"/>
              </w:rPr>
            </w:pPr>
            <w:r w:rsidRPr="00A87A18">
              <w:rPr>
                <w:rFonts w:ascii="Baskerville" w:hAnsi="Baskerville"/>
                <w:sz w:val="20"/>
                <w:szCs w:val="20"/>
              </w:rPr>
              <w:t>Cheap vs. affordable: entitlements &amp; the right to food</w:t>
            </w:r>
          </w:p>
        </w:tc>
      </w:tr>
      <w:tr w:rsidR="000D58D0" w:rsidRPr="00A87A18" w14:paraId="14AC1BC6" w14:textId="77777777">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60" w:type="dxa"/>
              <w:left w:w="110" w:type="dxa"/>
              <w:bottom w:w="60" w:type="dxa"/>
              <w:right w:w="110" w:type="dxa"/>
            </w:tcMar>
          </w:tcPr>
          <w:p w14:paraId="6629CCE6" w14:textId="77777777" w:rsidR="000D58D0" w:rsidRPr="00A87A18" w:rsidRDefault="00000000">
            <w:pPr>
              <w:rPr>
                <w:rFonts w:ascii="Baskerville" w:hAnsi="Baskerville"/>
              </w:rPr>
            </w:pPr>
            <w:r w:rsidRPr="00A87A18">
              <w:rPr>
                <w:rFonts w:ascii="Baskerville" w:hAnsi="Baskerville"/>
                <w:i/>
                <w:iCs/>
                <w:sz w:val="20"/>
                <w:szCs w:val="20"/>
              </w:rPr>
              <w:t>Sep 7</w:t>
            </w:r>
          </w:p>
        </w:tc>
        <w:tc>
          <w:tcPr>
            <w:tcW w:w="1500" w:type="dxa"/>
            <w:tcBorders>
              <w:top w:val="single" w:sz="1" w:space="0" w:color="CCCCCC"/>
              <w:left w:val="single" w:sz="1" w:space="0" w:color="CCCCCC"/>
              <w:bottom w:val="single" w:sz="1" w:space="0" w:color="CCCCCC"/>
              <w:right w:val="single" w:sz="1" w:space="0" w:color="CCCCCC"/>
            </w:tcBorders>
            <w:shd w:val="clear" w:color="auto" w:fill="F2F2F2"/>
            <w:tcMar>
              <w:top w:w="60" w:type="dxa"/>
              <w:left w:w="110" w:type="dxa"/>
              <w:bottom w:w="60" w:type="dxa"/>
              <w:right w:w="110" w:type="dxa"/>
            </w:tcMar>
          </w:tcPr>
          <w:p w14:paraId="6CA66F0A" w14:textId="77777777" w:rsidR="000D58D0" w:rsidRPr="00A87A18" w:rsidRDefault="00000000">
            <w:pPr>
              <w:rPr>
                <w:rFonts w:ascii="Baskerville" w:hAnsi="Baskerville"/>
              </w:rPr>
            </w:pPr>
            <w:r w:rsidRPr="00A87A18">
              <w:rPr>
                <w:rFonts w:ascii="Baskerville" w:hAnsi="Baskerville"/>
                <w:i/>
                <w:iCs/>
                <w:sz w:val="20"/>
                <w:szCs w:val="20"/>
              </w:rPr>
              <w:t>—</w:t>
            </w:r>
          </w:p>
        </w:tc>
        <w:tc>
          <w:tcPr>
            <w:tcW w:w="6660" w:type="dxa"/>
            <w:tcBorders>
              <w:top w:val="single" w:sz="1" w:space="0" w:color="CCCCCC"/>
              <w:left w:val="single" w:sz="1" w:space="0" w:color="CCCCCC"/>
              <w:bottom w:val="single" w:sz="1" w:space="0" w:color="CCCCCC"/>
              <w:right w:val="single" w:sz="1" w:space="0" w:color="CCCCCC"/>
            </w:tcBorders>
            <w:shd w:val="clear" w:color="auto" w:fill="F2F2F2"/>
            <w:tcMar>
              <w:top w:w="60" w:type="dxa"/>
              <w:left w:w="110" w:type="dxa"/>
              <w:bottom w:w="60" w:type="dxa"/>
              <w:right w:w="110" w:type="dxa"/>
            </w:tcMar>
          </w:tcPr>
          <w:p w14:paraId="47FECA85" w14:textId="77777777" w:rsidR="000D58D0" w:rsidRPr="00A87A18" w:rsidRDefault="00000000">
            <w:pPr>
              <w:rPr>
                <w:rFonts w:ascii="Baskerville" w:hAnsi="Baskerville"/>
              </w:rPr>
            </w:pPr>
            <w:r w:rsidRPr="00A87A18">
              <w:rPr>
                <w:rFonts w:ascii="Baskerville" w:hAnsi="Baskerville"/>
                <w:i/>
                <w:iCs/>
                <w:sz w:val="20"/>
                <w:szCs w:val="20"/>
              </w:rPr>
              <w:t>No class — Labor Day</w:t>
            </w:r>
          </w:p>
        </w:tc>
      </w:tr>
      <w:tr w:rsidR="000D58D0" w:rsidRPr="00A87A18" w14:paraId="66374A81"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9B22B09" w14:textId="77777777" w:rsidR="000D58D0" w:rsidRPr="00A87A18" w:rsidRDefault="00000000">
            <w:pPr>
              <w:rPr>
                <w:rFonts w:ascii="Baskerville" w:hAnsi="Baskerville"/>
              </w:rPr>
            </w:pPr>
            <w:r w:rsidRPr="00A87A18">
              <w:rPr>
                <w:rFonts w:ascii="Baskerville" w:hAnsi="Baskerville"/>
                <w:sz w:val="20"/>
                <w:szCs w:val="20"/>
              </w:rPr>
              <w:t>Sep 14</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329C346" w14:textId="77777777" w:rsidR="000D58D0" w:rsidRPr="00A87A18" w:rsidRDefault="00000000">
            <w:pPr>
              <w:rPr>
                <w:rFonts w:ascii="Baskerville" w:hAnsi="Baskerville"/>
              </w:rPr>
            </w:pPr>
            <w:r w:rsidRPr="00A87A18">
              <w:rPr>
                <w:rFonts w:ascii="Baskerville" w:hAnsi="Baskerville"/>
                <w:sz w:val="20"/>
                <w:szCs w:val="20"/>
              </w:rPr>
              <w:t>Week 3</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4352773" w14:textId="77777777" w:rsidR="000D58D0" w:rsidRPr="00A87A18" w:rsidRDefault="00000000">
            <w:pPr>
              <w:rPr>
                <w:rFonts w:ascii="Baskerville" w:hAnsi="Baskerville"/>
              </w:rPr>
            </w:pPr>
            <w:r w:rsidRPr="00A87A18">
              <w:rPr>
                <w:rFonts w:ascii="Baskerville" w:hAnsi="Baskerville"/>
                <w:sz w:val="20"/>
                <w:szCs w:val="20"/>
              </w:rPr>
              <w:t>The false narratives of affordability</w:t>
            </w:r>
          </w:p>
        </w:tc>
      </w:tr>
      <w:tr w:rsidR="000D58D0" w:rsidRPr="00A87A18" w14:paraId="6C218E44"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2322DFF" w14:textId="77777777" w:rsidR="000D58D0" w:rsidRPr="00A87A18" w:rsidRDefault="00000000">
            <w:pPr>
              <w:rPr>
                <w:rFonts w:ascii="Baskerville" w:hAnsi="Baskerville"/>
              </w:rPr>
            </w:pPr>
            <w:r w:rsidRPr="00A87A18">
              <w:rPr>
                <w:rFonts w:ascii="Baskerville" w:hAnsi="Baskerville"/>
                <w:sz w:val="20"/>
                <w:szCs w:val="20"/>
              </w:rPr>
              <w:t>Sep 21</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A1B8880" w14:textId="77777777" w:rsidR="000D58D0" w:rsidRPr="00A87A18" w:rsidRDefault="00000000">
            <w:pPr>
              <w:rPr>
                <w:rFonts w:ascii="Baskerville" w:hAnsi="Baskerville"/>
              </w:rPr>
            </w:pPr>
            <w:r w:rsidRPr="00A87A18">
              <w:rPr>
                <w:rFonts w:ascii="Baskerville" w:hAnsi="Baskerville"/>
                <w:sz w:val="20"/>
                <w:szCs w:val="20"/>
              </w:rPr>
              <w:t>Week 4</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D504986" w14:textId="77777777" w:rsidR="000D58D0" w:rsidRPr="00A87A18" w:rsidRDefault="00000000">
            <w:pPr>
              <w:rPr>
                <w:rFonts w:ascii="Baskerville" w:hAnsi="Baskerville"/>
              </w:rPr>
            </w:pPr>
            <w:r w:rsidRPr="00A87A18">
              <w:rPr>
                <w:rFonts w:ascii="Baskerville" w:hAnsi="Baskerville"/>
                <w:sz w:val="20"/>
                <w:szCs w:val="20"/>
              </w:rPr>
              <w:t>The new geopolitics of food (El Niño, Iran/energy, USMCA, WTO, China)</w:t>
            </w:r>
          </w:p>
        </w:tc>
      </w:tr>
      <w:tr w:rsidR="000D58D0" w:rsidRPr="00A87A18" w14:paraId="34D0E1E7"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E5BB8D1" w14:textId="77777777" w:rsidR="000D58D0" w:rsidRPr="00A87A18" w:rsidRDefault="00000000">
            <w:pPr>
              <w:rPr>
                <w:rFonts w:ascii="Baskerville" w:hAnsi="Baskerville"/>
              </w:rPr>
            </w:pPr>
            <w:r w:rsidRPr="00A87A18">
              <w:rPr>
                <w:rFonts w:ascii="Baskerville" w:hAnsi="Baskerville"/>
                <w:sz w:val="20"/>
                <w:szCs w:val="20"/>
              </w:rPr>
              <w:t>Sep 28</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FCE1C56" w14:textId="77777777" w:rsidR="000D58D0" w:rsidRPr="00A87A18" w:rsidRDefault="00000000">
            <w:pPr>
              <w:rPr>
                <w:rFonts w:ascii="Baskerville" w:hAnsi="Baskerville"/>
              </w:rPr>
            </w:pPr>
            <w:r w:rsidRPr="00A87A18">
              <w:rPr>
                <w:rFonts w:ascii="Baskerville" w:hAnsi="Baskerville"/>
                <w:sz w:val="20"/>
                <w:szCs w:val="20"/>
              </w:rPr>
              <w:t>Week 5</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1221D75" w14:textId="77777777" w:rsidR="000D58D0" w:rsidRPr="00A87A18" w:rsidRDefault="00000000">
            <w:pPr>
              <w:rPr>
                <w:rFonts w:ascii="Baskerville" w:hAnsi="Baskerville"/>
              </w:rPr>
            </w:pPr>
            <w:r w:rsidRPr="00A87A18">
              <w:rPr>
                <w:rFonts w:ascii="Baskerville" w:hAnsi="Baskerville"/>
                <w:sz w:val="20"/>
                <w:szCs w:val="20"/>
              </w:rPr>
              <w:t>Pillars of genuine affordability &amp; public food infrastructure; policy design memo</w:t>
            </w:r>
          </w:p>
        </w:tc>
      </w:tr>
      <w:tr w:rsidR="000D58D0" w:rsidRPr="00A87A18" w14:paraId="616AD90C"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C7730EF" w14:textId="77777777" w:rsidR="000D58D0" w:rsidRPr="00A87A18" w:rsidRDefault="00000000">
            <w:pPr>
              <w:rPr>
                <w:rFonts w:ascii="Baskerville" w:hAnsi="Baskerville"/>
              </w:rPr>
            </w:pPr>
            <w:r w:rsidRPr="00A87A18">
              <w:rPr>
                <w:rFonts w:ascii="Baskerville" w:hAnsi="Baskerville"/>
                <w:sz w:val="20"/>
                <w:szCs w:val="20"/>
              </w:rPr>
              <w:t>Oct 5</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39D2EBF" w14:textId="77777777" w:rsidR="000D58D0" w:rsidRPr="00A87A18" w:rsidRDefault="00000000">
            <w:pPr>
              <w:rPr>
                <w:rFonts w:ascii="Baskerville" w:hAnsi="Baskerville"/>
              </w:rPr>
            </w:pPr>
            <w:r w:rsidRPr="00A87A18">
              <w:rPr>
                <w:rFonts w:ascii="Baskerville" w:hAnsi="Baskerville"/>
                <w:sz w:val="20"/>
                <w:szCs w:val="20"/>
              </w:rPr>
              <w:t>Week 6</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0171AC6" w14:textId="77777777" w:rsidR="000D58D0" w:rsidRPr="00A87A18" w:rsidRDefault="00000000">
            <w:pPr>
              <w:rPr>
                <w:rFonts w:ascii="Baskerville" w:hAnsi="Baskerville"/>
              </w:rPr>
            </w:pPr>
            <w:r w:rsidRPr="00A87A18">
              <w:rPr>
                <w:rFonts w:ascii="Baskerville" w:hAnsi="Baskerville"/>
                <w:sz w:val="20"/>
                <w:szCs w:val="20"/>
              </w:rPr>
              <w:t>Research design, track formation &amp; MOU workshop</w:t>
            </w:r>
          </w:p>
        </w:tc>
      </w:tr>
      <w:tr w:rsidR="000D58D0" w:rsidRPr="00A87A18" w14:paraId="67DFEC3D"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B158743" w14:textId="77777777" w:rsidR="000D58D0" w:rsidRPr="00A87A18" w:rsidRDefault="00000000">
            <w:pPr>
              <w:rPr>
                <w:rFonts w:ascii="Baskerville" w:hAnsi="Baskerville"/>
              </w:rPr>
            </w:pPr>
            <w:r w:rsidRPr="00A87A18">
              <w:rPr>
                <w:rFonts w:ascii="Baskerville" w:hAnsi="Baskerville"/>
                <w:sz w:val="20"/>
                <w:szCs w:val="20"/>
              </w:rPr>
              <w:t>Oct 12</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3F2F060" w14:textId="77777777" w:rsidR="000D58D0" w:rsidRPr="00A87A18" w:rsidRDefault="00000000">
            <w:pPr>
              <w:rPr>
                <w:rFonts w:ascii="Baskerville" w:hAnsi="Baskerville"/>
              </w:rPr>
            </w:pPr>
            <w:r w:rsidRPr="00A87A18">
              <w:rPr>
                <w:rFonts w:ascii="Baskerville" w:hAnsi="Baskerville"/>
                <w:sz w:val="20"/>
                <w:szCs w:val="20"/>
              </w:rPr>
              <w:t>Week 7</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9FC874F" w14:textId="77777777" w:rsidR="000D58D0" w:rsidRPr="00A87A18" w:rsidRDefault="00000000">
            <w:pPr>
              <w:rPr>
                <w:rFonts w:ascii="Baskerville" w:hAnsi="Baskerville"/>
              </w:rPr>
            </w:pPr>
            <w:r w:rsidRPr="00A87A18">
              <w:rPr>
                <w:rFonts w:ascii="Baskerville" w:hAnsi="Baskerville"/>
                <w:sz w:val="20"/>
                <w:szCs w:val="20"/>
              </w:rPr>
              <w:t>Writing for policy + MOU presentations &amp; client feedback</w:t>
            </w:r>
          </w:p>
        </w:tc>
      </w:tr>
      <w:tr w:rsidR="000D58D0" w:rsidRPr="00A87A18" w14:paraId="70601669"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476DAD2" w14:textId="77777777" w:rsidR="000D58D0" w:rsidRPr="00A87A18" w:rsidRDefault="00000000">
            <w:pPr>
              <w:rPr>
                <w:rFonts w:ascii="Baskerville" w:hAnsi="Baskerville"/>
              </w:rPr>
            </w:pPr>
            <w:r w:rsidRPr="00A87A18">
              <w:rPr>
                <w:rFonts w:ascii="Baskerville" w:hAnsi="Baskerville"/>
                <w:sz w:val="20"/>
                <w:szCs w:val="20"/>
              </w:rPr>
              <w:t>Oct 19</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EB56B07" w14:textId="77777777" w:rsidR="000D58D0" w:rsidRPr="00A87A18" w:rsidRDefault="00000000">
            <w:pPr>
              <w:rPr>
                <w:rFonts w:ascii="Baskerville" w:hAnsi="Baskerville"/>
              </w:rPr>
            </w:pPr>
            <w:r w:rsidRPr="00A87A18">
              <w:rPr>
                <w:rFonts w:ascii="Baskerville" w:hAnsi="Baskerville"/>
                <w:sz w:val="20"/>
                <w:szCs w:val="20"/>
              </w:rPr>
              <w:t>Week 8</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0D7C2FD" w14:textId="77777777" w:rsidR="000D58D0" w:rsidRPr="00A87A18" w:rsidRDefault="00000000">
            <w:pPr>
              <w:rPr>
                <w:rFonts w:ascii="Baskerville" w:hAnsi="Baskerville"/>
              </w:rPr>
            </w:pPr>
            <w:r w:rsidRPr="00A87A18">
              <w:rPr>
                <w:rFonts w:ascii="Baskerville" w:hAnsi="Baskerville"/>
                <w:sz w:val="20"/>
                <w:szCs w:val="20"/>
              </w:rPr>
              <w:t>Methods: stakeholder mapping &amp; interviews; Peer Assessment 1</w:t>
            </w:r>
          </w:p>
        </w:tc>
      </w:tr>
      <w:tr w:rsidR="000D58D0" w:rsidRPr="00A87A18" w14:paraId="7FFA94FE"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148A452" w14:textId="77777777" w:rsidR="000D58D0" w:rsidRPr="00A87A18" w:rsidRDefault="00000000">
            <w:pPr>
              <w:rPr>
                <w:rFonts w:ascii="Baskerville" w:hAnsi="Baskerville"/>
              </w:rPr>
            </w:pPr>
            <w:r w:rsidRPr="00A87A18">
              <w:rPr>
                <w:rFonts w:ascii="Baskerville" w:hAnsi="Baskerville"/>
                <w:sz w:val="20"/>
                <w:szCs w:val="20"/>
              </w:rPr>
              <w:t>Oct 26</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AD4AB7D" w14:textId="77777777" w:rsidR="000D58D0" w:rsidRPr="00A87A18" w:rsidRDefault="00000000">
            <w:pPr>
              <w:rPr>
                <w:rFonts w:ascii="Baskerville" w:hAnsi="Baskerville"/>
              </w:rPr>
            </w:pPr>
            <w:r w:rsidRPr="00A87A18">
              <w:rPr>
                <w:rFonts w:ascii="Baskerville" w:hAnsi="Baskerville"/>
                <w:sz w:val="20"/>
                <w:szCs w:val="20"/>
              </w:rPr>
              <w:t>Week 9</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BC3C21C" w14:textId="77777777" w:rsidR="000D58D0" w:rsidRPr="00A87A18" w:rsidRDefault="00000000">
            <w:pPr>
              <w:rPr>
                <w:rFonts w:ascii="Baskerville" w:hAnsi="Baskerville"/>
              </w:rPr>
            </w:pPr>
            <w:r w:rsidRPr="00A87A18">
              <w:rPr>
                <w:rFonts w:ascii="Baskerville" w:hAnsi="Baskerville"/>
                <w:sz w:val="20"/>
                <w:szCs w:val="20"/>
              </w:rPr>
              <w:t>Domestic deep dive: public groceries &amp; the U.S. model</w:t>
            </w:r>
          </w:p>
        </w:tc>
      </w:tr>
      <w:tr w:rsidR="000D58D0" w:rsidRPr="00A87A18" w14:paraId="1F4F2DF3"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B32D8E5" w14:textId="77777777" w:rsidR="000D58D0" w:rsidRPr="00A87A18" w:rsidRDefault="00000000">
            <w:pPr>
              <w:rPr>
                <w:rFonts w:ascii="Baskerville" w:hAnsi="Baskerville"/>
              </w:rPr>
            </w:pPr>
            <w:r w:rsidRPr="00A87A18">
              <w:rPr>
                <w:rFonts w:ascii="Baskerville" w:hAnsi="Baskerville"/>
                <w:sz w:val="20"/>
                <w:szCs w:val="20"/>
              </w:rPr>
              <w:t>Nov 2</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8B7B65C" w14:textId="77777777" w:rsidR="000D58D0" w:rsidRPr="00A87A18" w:rsidRDefault="00000000">
            <w:pPr>
              <w:rPr>
                <w:rFonts w:ascii="Baskerville" w:hAnsi="Baskerville"/>
              </w:rPr>
            </w:pPr>
            <w:r w:rsidRPr="00A87A18">
              <w:rPr>
                <w:rFonts w:ascii="Baskerville" w:hAnsi="Baskerville"/>
                <w:sz w:val="20"/>
                <w:szCs w:val="20"/>
              </w:rPr>
              <w:t>Week 10</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ADBDA36" w14:textId="77777777" w:rsidR="000D58D0" w:rsidRPr="00A87A18" w:rsidRDefault="00000000">
            <w:pPr>
              <w:rPr>
                <w:rFonts w:ascii="Baskerville" w:hAnsi="Baskerville"/>
              </w:rPr>
            </w:pPr>
            <w:r w:rsidRPr="00A87A18">
              <w:rPr>
                <w:rFonts w:ascii="Baskerville" w:hAnsi="Baskerville"/>
                <w:sz w:val="20"/>
                <w:szCs w:val="20"/>
              </w:rPr>
              <w:t>International deep dive: public dining, markets &amp; debt</w:t>
            </w:r>
          </w:p>
        </w:tc>
      </w:tr>
      <w:tr w:rsidR="000D58D0" w:rsidRPr="00A87A18" w14:paraId="484A1BE0"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BA27F12" w14:textId="77777777" w:rsidR="000D58D0" w:rsidRPr="00A87A18" w:rsidRDefault="00000000">
            <w:pPr>
              <w:rPr>
                <w:rFonts w:ascii="Baskerville" w:hAnsi="Baskerville"/>
              </w:rPr>
            </w:pPr>
            <w:r w:rsidRPr="00A87A18">
              <w:rPr>
                <w:rFonts w:ascii="Baskerville" w:hAnsi="Baskerville"/>
                <w:sz w:val="20"/>
                <w:szCs w:val="20"/>
              </w:rPr>
              <w:t>Nov 9</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3F1AD6E" w14:textId="77777777" w:rsidR="000D58D0" w:rsidRPr="00A87A18" w:rsidRDefault="00000000">
            <w:pPr>
              <w:rPr>
                <w:rFonts w:ascii="Baskerville" w:hAnsi="Baskerville"/>
              </w:rPr>
            </w:pPr>
            <w:r w:rsidRPr="00A87A18">
              <w:rPr>
                <w:rFonts w:ascii="Baskerville" w:hAnsi="Baskerville"/>
                <w:sz w:val="20"/>
                <w:szCs w:val="20"/>
              </w:rPr>
              <w:t>Week 11</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9973146" w14:textId="77777777" w:rsidR="000D58D0" w:rsidRPr="00A87A18" w:rsidRDefault="00000000">
            <w:pPr>
              <w:rPr>
                <w:rFonts w:ascii="Baskerville" w:hAnsi="Baskerville"/>
              </w:rPr>
            </w:pPr>
            <w:r w:rsidRPr="00A87A18">
              <w:rPr>
                <w:rFonts w:ascii="Baskerville" w:hAnsi="Baskerville"/>
                <w:sz w:val="20"/>
                <w:szCs w:val="20"/>
              </w:rPr>
              <w:t>Guest practitioner; position-paper outlines + discovery memo</w:t>
            </w:r>
          </w:p>
        </w:tc>
      </w:tr>
      <w:tr w:rsidR="000D58D0" w:rsidRPr="00A87A18" w14:paraId="363574B4"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E1C4B39" w14:textId="77777777" w:rsidR="000D58D0" w:rsidRPr="00A87A18" w:rsidRDefault="00000000">
            <w:pPr>
              <w:rPr>
                <w:rFonts w:ascii="Baskerville" w:hAnsi="Baskerville"/>
              </w:rPr>
            </w:pPr>
            <w:r w:rsidRPr="00A87A18">
              <w:rPr>
                <w:rFonts w:ascii="Baskerville" w:hAnsi="Baskerville"/>
                <w:sz w:val="20"/>
                <w:szCs w:val="20"/>
              </w:rPr>
              <w:t>Nov 16</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E7EA44B" w14:textId="77777777" w:rsidR="000D58D0" w:rsidRPr="00A87A18" w:rsidRDefault="00000000">
            <w:pPr>
              <w:rPr>
                <w:rFonts w:ascii="Baskerville" w:hAnsi="Baskerville"/>
              </w:rPr>
            </w:pPr>
            <w:r w:rsidRPr="00A87A18">
              <w:rPr>
                <w:rFonts w:ascii="Baskerville" w:hAnsi="Baskerville"/>
                <w:sz w:val="20"/>
                <w:szCs w:val="20"/>
              </w:rPr>
              <w:t>Week 12</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B71C23D" w14:textId="77777777" w:rsidR="000D58D0" w:rsidRPr="00A87A18" w:rsidRDefault="00000000">
            <w:pPr>
              <w:rPr>
                <w:rFonts w:ascii="Baskerville" w:hAnsi="Baskerville"/>
              </w:rPr>
            </w:pPr>
            <w:r w:rsidRPr="00A87A18">
              <w:rPr>
                <w:rFonts w:ascii="Baskerville" w:hAnsi="Baskerville"/>
                <w:sz w:val="20"/>
                <w:szCs w:val="20"/>
              </w:rPr>
              <w:t>Corporate power &amp; the politics of price; progress check-in</w:t>
            </w:r>
          </w:p>
        </w:tc>
      </w:tr>
      <w:tr w:rsidR="000D58D0" w:rsidRPr="00A87A18" w14:paraId="419E4276" w14:textId="77777777">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60" w:type="dxa"/>
              <w:left w:w="110" w:type="dxa"/>
              <w:bottom w:w="60" w:type="dxa"/>
              <w:right w:w="110" w:type="dxa"/>
            </w:tcMar>
          </w:tcPr>
          <w:p w14:paraId="3BCAEF5D" w14:textId="77777777" w:rsidR="000D58D0" w:rsidRPr="00A87A18" w:rsidRDefault="00000000">
            <w:pPr>
              <w:rPr>
                <w:rFonts w:ascii="Baskerville" w:hAnsi="Baskerville"/>
              </w:rPr>
            </w:pPr>
            <w:r w:rsidRPr="00A87A18">
              <w:rPr>
                <w:rFonts w:ascii="Baskerville" w:hAnsi="Baskerville"/>
                <w:i/>
                <w:iCs/>
                <w:sz w:val="20"/>
                <w:szCs w:val="20"/>
              </w:rPr>
              <w:t>Nov 23</w:t>
            </w:r>
          </w:p>
        </w:tc>
        <w:tc>
          <w:tcPr>
            <w:tcW w:w="1500" w:type="dxa"/>
            <w:tcBorders>
              <w:top w:val="single" w:sz="1" w:space="0" w:color="CCCCCC"/>
              <w:left w:val="single" w:sz="1" w:space="0" w:color="CCCCCC"/>
              <w:bottom w:val="single" w:sz="1" w:space="0" w:color="CCCCCC"/>
              <w:right w:val="single" w:sz="1" w:space="0" w:color="CCCCCC"/>
            </w:tcBorders>
            <w:shd w:val="clear" w:color="auto" w:fill="F2F2F2"/>
            <w:tcMar>
              <w:top w:w="60" w:type="dxa"/>
              <w:left w:w="110" w:type="dxa"/>
              <w:bottom w:w="60" w:type="dxa"/>
              <w:right w:w="110" w:type="dxa"/>
            </w:tcMar>
          </w:tcPr>
          <w:p w14:paraId="734D91AF" w14:textId="77777777" w:rsidR="000D58D0" w:rsidRPr="00A87A18" w:rsidRDefault="00000000">
            <w:pPr>
              <w:rPr>
                <w:rFonts w:ascii="Baskerville" w:hAnsi="Baskerville"/>
              </w:rPr>
            </w:pPr>
            <w:r w:rsidRPr="00A87A18">
              <w:rPr>
                <w:rFonts w:ascii="Baskerville" w:hAnsi="Baskerville"/>
                <w:i/>
                <w:iCs/>
                <w:sz w:val="20"/>
                <w:szCs w:val="20"/>
              </w:rPr>
              <w:t>—</w:t>
            </w:r>
          </w:p>
        </w:tc>
        <w:tc>
          <w:tcPr>
            <w:tcW w:w="6660" w:type="dxa"/>
            <w:tcBorders>
              <w:top w:val="single" w:sz="1" w:space="0" w:color="CCCCCC"/>
              <w:left w:val="single" w:sz="1" w:space="0" w:color="CCCCCC"/>
              <w:bottom w:val="single" w:sz="1" w:space="0" w:color="CCCCCC"/>
              <w:right w:val="single" w:sz="1" w:space="0" w:color="CCCCCC"/>
            </w:tcBorders>
            <w:shd w:val="clear" w:color="auto" w:fill="F2F2F2"/>
            <w:tcMar>
              <w:top w:w="60" w:type="dxa"/>
              <w:left w:w="110" w:type="dxa"/>
              <w:bottom w:w="60" w:type="dxa"/>
              <w:right w:w="110" w:type="dxa"/>
            </w:tcMar>
          </w:tcPr>
          <w:p w14:paraId="01DACAAF" w14:textId="77777777" w:rsidR="000D58D0" w:rsidRPr="00A87A18" w:rsidRDefault="00000000">
            <w:pPr>
              <w:rPr>
                <w:rFonts w:ascii="Baskerville" w:hAnsi="Baskerville"/>
              </w:rPr>
            </w:pPr>
            <w:r w:rsidRPr="00A87A18">
              <w:rPr>
                <w:rFonts w:ascii="Baskerville" w:hAnsi="Baskerville"/>
                <w:i/>
                <w:iCs/>
                <w:sz w:val="20"/>
                <w:szCs w:val="20"/>
              </w:rPr>
              <w:t>No class — Thanksgiving week</w:t>
            </w:r>
          </w:p>
        </w:tc>
      </w:tr>
      <w:tr w:rsidR="000D58D0" w:rsidRPr="00A87A18" w14:paraId="6964B9C0"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F688D1F" w14:textId="77777777" w:rsidR="000D58D0" w:rsidRPr="00A87A18" w:rsidRDefault="00000000">
            <w:pPr>
              <w:rPr>
                <w:rFonts w:ascii="Baskerville" w:hAnsi="Baskerville"/>
              </w:rPr>
            </w:pPr>
            <w:r w:rsidRPr="00A87A18">
              <w:rPr>
                <w:rFonts w:ascii="Baskerville" w:hAnsi="Baskerville"/>
                <w:sz w:val="20"/>
                <w:szCs w:val="20"/>
              </w:rPr>
              <w:t>Nov 30</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8FAD075" w14:textId="77777777" w:rsidR="000D58D0" w:rsidRPr="00A87A18" w:rsidRDefault="00000000">
            <w:pPr>
              <w:rPr>
                <w:rFonts w:ascii="Baskerville" w:hAnsi="Baskerville"/>
              </w:rPr>
            </w:pPr>
            <w:r w:rsidRPr="00A87A18">
              <w:rPr>
                <w:rFonts w:ascii="Baskerville" w:hAnsi="Baskerville"/>
                <w:sz w:val="20"/>
                <w:szCs w:val="20"/>
              </w:rPr>
              <w:t>Week 13</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91BC516" w14:textId="77777777" w:rsidR="000D58D0" w:rsidRPr="00A87A18" w:rsidRDefault="00000000">
            <w:pPr>
              <w:rPr>
                <w:rFonts w:ascii="Baskerville" w:hAnsi="Baskerville"/>
              </w:rPr>
            </w:pPr>
            <w:r w:rsidRPr="00A87A18">
              <w:rPr>
                <w:rFonts w:ascii="Baskerville" w:hAnsi="Baskerville"/>
                <w:sz w:val="20"/>
                <w:szCs w:val="20"/>
              </w:rPr>
              <w:t>Position-paper drafting workshop (peer-led; instructor abroad)</w:t>
            </w:r>
          </w:p>
        </w:tc>
      </w:tr>
      <w:tr w:rsidR="000D58D0" w:rsidRPr="00A87A18" w14:paraId="70BE14FB"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836F602" w14:textId="77777777" w:rsidR="000D58D0" w:rsidRPr="00A87A18" w:rsidRDefault="00000000">
            <w:pPr>
              <w:rPr>
                <w:rFonts w:ascii="Baskerville" w:hAnsi="Baskerville"/>
              </w:rPr>
            </w:pPr>
            <w:r w:rsidRPr="00A87A18">
              <w:rPr>
                <w:rFonts w:ascii="Baskerville" w:hAnsi="Baskerville"/>
                <w:sz w:val="20"/>
                <w:szCs w:val="20"/>
              </w:rPr>
              <w:t>Dec 7</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F887CD9" w14:textId="77777777" w:rsidR="000D58D0" w:rsidRPr="00A87A18" w:rsidRDefault="00000000">
            <w:pPr>
              <w:rPr>
                <w:rFonts w:ascii="Baskerville" w:hAnsi="Baskerville"/>
              </w:rPr>
            </w:pPr>
            <w:r w:rsidRPr="00A87A18">
              <w:rPr>
                <w:rFonts w:ascii="Baskerville" w:hAnsi="Baskerville"/>
                <w:sz w:val="20"/>
                <w:szCs w:val="20"/>
              </w:rPr>
              <w:t>Week 14</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22A6DAB" w14:textId="77777777" w:rsidR="000D58D0" w:rsidRPr="00A87A18" w:rsidRDefault="00000000">
            <w:pPr>
              <w:rPr>
                <w:rFonts w:ascii="Baskerville" w:hAnsi="Baskerville"/>
              </w:rPr>
            </w:pPr>
            <w:r w:rsidRPr="00A87A18">
              <w:rPr>
                <w:rFonts w:ascii="Baskerville" w:hAnsi="Baskerville"/>
                <w:sz w:val="20"/>
                <w:szCs w:val="20"/>
              </w:rPr>
              <w:t>Fall synthesis: drafts presented; Peer Assessment 2</w:t>
            </w:r>
          </w:p>
        </w:tc>
      </w:tr>
    </w:tbl>
    <w:p w14:paraId="4737D58C" w14:textId="77777777" w:rsidR="000D58D0" w:rsidRPr="00A87A18" w:rsidRDefault="00000000">
      <w:pPr>
        <w:pStyle w:val="Heading3"/>
        <w:rPr>
          <w:rFonts w:ascii="Baskerville" w:hAnsi="Baskerville"/>
        </w:rPr>
      </w:pPr>
      <w:r w:rsidRPr="00A87A18">
        <w:rPr>
          <w:rFonts w:ascii="Baskerville" w:hAnsi="Baskerville"/>
        </w:rPr>
        <w:t>Spring 2027</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1500"/>
        <w:gridCol w:w="6660"/>
      </w:tblGrid>
      <w:tr w:rsidR="000D58D0" w:rsidRPr="00A87A18" w14:paraId="5289896C" w14:textId="77777777">
        <w:trPr>
          <w:tblHeader/>
        </w:trPr>
        <w:tc>
          <w:tcPr>
            <w:tcW w:w="1200" w:type="dxa"/>
            <w:tcBorders>
              <w:top w:val="single" w:sz="1" w:space="0" w:color="CCCCCC"/>
              <w:left w:val="single" w:sz="1" w:space="0" w:color="CCCCCC"/>
              <w:bottom w:val="single" w:sz="1" w:space="0" w:color="CCCCCC"/>
              <w:right w:val="single" w:sz="1" w:space="0" w:color="CCCCCC"/>
            </w:tcBorders>
            <w:shd w:val="clear" w:color="auto" w:fill="D9E6DC"/>
            <w:tcMar>
              <w:top w:w="60" w:type="dxa"/>
              <w:left w:w="110" w:type="dxa"/>
              <w:bottom w:w="60" w:type="dxa"/>
              <w:right w:w="110" w:type="dxa"/>
            </w:tcMar>
          </w:tcPr>
          <w:p w14:paraId="44083925" w14:textId="77777777" w:rsidR="000D58D0" w:rsidRPr="00A87A18" w:rsidRDefault="00000000">
            <w:pPr>
              <w:rPr>
                <w:rFonts w:ascii="Baskerville" w:hAnsi="Baskerville"/>
              </w:rPr>
            </w:pPr>
            <w:r w:rsidRPr="00A87A18">
              <w:rPr>
                <w:rFonts w:ascii="Baskerville" w:hAnsi="Baskerville"/>
                <w:b/>
                <w:bCs/>
                <w:color w:val="1F3D28"/>
                <w:sz w:val="20"/>
                <w:szCs w:val="20"/>
              </w:rPr>
              <w:t>Date</w:t>
            </w:r>
          </w:p>
        </w:tc>
        <w:tc>
          <w:tcPr>
            <w:tcW w:w="1500" w:type="dxa"/>
            <w:tcBorders>
              <w:top w:val="single" w:sz="1" w:space="0" w:color="CCCCCC"/>
              <w:left w:val="single" w:sz="1" w:space="0" w:color="CCCCCC"/>
              <w:bottom w:val="single" w:sz="1" w:space="0" w:color="CCCCCC"/>
              <w:right w:val="single" w:sz="1" w:space="0" w:color="CCCCCC"/>
            </w:tcBorders>
            <w:shd w:val="clear" w:color="auto" w:fill="D9E6DC"/>
            <w:tcMar>
              <w:top w:w="60" w:type="dxa"/>
              <w:left w:w="110" w:type="dxa"/>
              <w:bottom w:w="60" w:type="dxa"/>
              <w:right w:w="110" w:type="dxa"/>
            </w:tcMar>
          </w:tcPr>
          <w:p w14:paraId="0A851FC1" w14:textId="77777777" w:rsidR="000D58D0" w:rsidRPr="00A87A18" w:rsidRDefault="00000000">
            <w:pPr>
              <w:rPr>
                <w:rFonts w:ascii="Baskerville" w:hAnsi="Baskerville"/>
              </w:rPr>
            </w:pPr>
            <w:r w:rsidRPr="00A87A18">
              <w:rPr>
                <w:rFonts w:ascii="Baskerville" w:hAnsi="Baskerville"/>
                <w:b/>
                <w:bCs/>
                <w:color w:val="1F3D28"/>
                <w:sz w:val="20"/>
                <w:szCs w:val="20"/>
              </w:rPr>
              <w:t>Week</w:t>
            </w:r>
          </w:p>
        </w:tc>
        <w:tc>
          <w:tcPr>
            <w:tcW w:w="6660" w:type="dxa"/>
            <w:tcBorders>
              <w:top w:val="single" w:sz="1" w:space="0" w:color="CCCCCC"/>
              <w:left w:val="single" w:sz="1" w:space="0" w:color="CCCCCC"/>
              <w:bottom w:val="single" w:sz="1" w:space="0" w:color="CCCCCC"/>
              <w:right w:val="single" w:sz="1" w:space="0" w:color="CCCCCC"/>
            </w:tcBorders>
            <w:shd w:val="clear" w:color="auto" w:fill="D9E6DC"/>
            <w:tcMar>
              <w:top w:w="60" w:type="dxa"/>
              <w:left w:w="110" w:type="dxa"/>
              <w:bottom w:w="60" w:type="dxa"/>
              <w:right w:w="110" w:type="dxa"/>
            </w:tcMar>
          </w:tcPr>
          <w:p w14:paraId="301FE463" w14:textId="77777777" w:rsidR="000D58D0" w:rsidRPr="00A87A18" w:rsidRDefault="00000000">
            <w:pPr>
              <w:rPr>
                <w:rFonts w:ascii="Baskerville" w:hAnsi="Baskerville"/>
              </w:rPr>
            </w:pPr>
            <w:r w:rsidRPr="00A87A18">
              <w:rPr>
                <w:rFonts w:ascii="Baskerville" w:hAnsi="Baskerville"/>
                <w:b/>
                <w:bCs/>
                <w:color w:val="1F3D28"/>
                <w:sz w:val="20"/>
                <w:szCs w:val="20"/>
              </w:rPr>
              <w:t>Focus / Deliverable</w:t>
            </w:r>
          </w:p>
        </w:tc>
      </w:tr>
      <w:tr w:rsidR="000D58D0" w:rsidRPr="00A87A18" w14:paraId="787FF003"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169DDD0" w14:textId="77777777" w:rsidR="000D58D0" w:rsidRPr="00A87A18" w:rsidRDefault="00000000">
            <w:pPr>
              <w:rPr>
                <w:rFonts w:ascii="Baskerville" w:hAnsi="Baskerville"/>
              </w:rPr>
            </w:pPr>
            <w:r w:rsidRPr="00A87A18">
              <w:rPr>
                <w:rFonts w:ascii="Baskerville" w:hAnsi="Baskerville"/>
                <w:sz w:val="20"/>
                <w:szCs w:val="20"/>
              </w:rPr>
              <w:t>Jan 11</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56F256A" w14:textId="77777777" w:rsidR="000D58D0" w:rsidRPr="00A87A18" w:rsidRDefault="00000000">
            <w:pPr>
              <w:rPr>
                <w:rFonts w:ascii="Baskerville" w:hAnsi="Baskerville"/>
              </w:rPr>
            </w:pPr>
            <w:r w:rsidRPr="00A87A18">
              <w:rPr>
                <w:rFonts w:ascii="Baskerville" w:hAnsi="Baskerville"/>
                <w:sz w:val="20"/>
                <w:szCs w:val="20"/>
              </w:rPr>
              <w:t>Week 1</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3FB3DD6" w14:textId="77777777" w:rsidR="000D58D0" w:rsidRPr="00A87A18" w:rsidRDefault="00000000">
            <w:pPr>
              <w:rPr>
                <w:rFonts w:ascii="Baskerville" w:hAnsi="Baskerville"/>
              </w:rPr>
            </w:pPr>
            <w:r w:rsidRPr="00A87A18">
              <w:rPr>
                <w:rFonts w:ascii="Baskerville" w:hAnsi="Baskerville"/>
                <w:sz w:val="20"/>
                <w:szCs w:val="20"/>
              </w:rPr>
              <w:t>Spring kickoff &amp; midpoint debrief</w:t>
            </w:r>
          </w:p>
        </w:tc>
      </w:tr>
      <w:tr w:rsidR="000D58D0" w:rsidRPr="00A87A18" w14:paraId="3BB28346" w14:textId="77777777">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60" w:type="dxa"/>
              <w:left w:w="110" w:type="dxa"/>
              <w:bottom w:w="60" w:type="dxa"/>
              <w:right w:w="110" w:type="dxa"/>
            </w:tcMar>
          </w:tcPr>
          <w:p w14:paraId="5F27A8E9" w14:textId="77777777" w:rsidR="000D58D0" w:rsidRPr="00A87A18" w:rsidRDefault="00000000">
            <w:pPr>
              <w:rPr>
                <w:rFonts w:ascii="Baskerville" w:hAnsi="Baskerville"/>
              </w:rPr>
            </w:pPr>
            <w:r w:rsidRPr="00A87A18">
              <w:rPr>
                <w:rFonts w:ascii="Baskerville" w:hAnsi="Baskerville"/>
                <w:i/>
                <w:iCs/>
                <w:sz w:val="20"/>
                <w:szCs w:val="20"/>
              </w:rPr>
              <w:t>Jan 18</w:t>
            </w:r>
          </w:p>
        </w:tc>
        <w:tc>
          <w:tcPr>
            <w:tcW w:w="1500" w:type="dxa"/>
            <w:tcBorders>
              <w:top w:val="single" w:sz="1" w:space="0" w:color="CCCCCC"/>
              <w:left w:val="single" w:sz="1" w:space="0" w:color="CCCCCC"/>
              <w:bottom w:val="single" w:sz="1" w:space="0" w:color="CCCCCC"/>
              <w:right w:val="single" w:sz="1" w:space="0" w:color="CCCCCC"/>
            </w:tcBorders>
            <w:shd w:val="clear" w:color="auto" w:fill="F2F2F2"/>
            <w:tcMar>
              <w:top w:w="60" w:type="dxa"/>
              <w:left w:w="110" w:type="dxa"/>
              <w:bottom w:w="60" w:type="dxa"/>
              <w:right w:w="110" w:type="dxa"/>
            </w:tcMar>
          </w:tcPr>
          <w:p w14:paraId="0F87DC39" w14:textId="77777777" w:rsidR="000D58D0" w:rsidRPr="00A87A18" w:rsidRDefault="00000000">
            <w:pPr>
              <w:rPr>
                <w:rFonts w:ascii="Baskerville" w:hAnsi="Baskerville"/>
              </w:rPr>
            </w:pPr>
            <w:r w:rsidRPr="00A87A18">
              <w:rPr>
                <w:rFonts w:ascii="Baskerville" w:hAnsi="Baskerville"/>
                <w:i/>
                <w:iCs/>
                <w:sz w:val="20"/>
                <w:szCs w:val="20"/>
              </w:rPr>
              <w:t>—</w:t>
            </w:r>
          </w:p>
        </w:tc>
        <w:tc>
          <w:tcPr>
            <w:tcW w:w="6660" w:type="dxa"/>
            <w:tcBorders>
              <w:top w:val="single" w:sz="1" w:space="0" w:color="CCCCCC"/>
              <w:left w:val="single" w:sz="1" w:space="0" w:color="CCCCCC"/>
              <w:bottom w:val="single" w:sz="1" w:space="0" w:color="CCCCCC"/>
              <w:right w:val="single" w:sz="1" w:space="0" w:color="CCCCCC"/>
            </w:tcBorders>
            <w:shd w:val="clear" w:color="auto" w:fill="F2F2F2"/>
            <w:tcMar>
              <w:top w:w="60" w:type="dxa"/>
              <w:left w:w="110" w:type="dxa"/>
              <w:bottom w:w="60" w:type="dxa"/>
              <w:right w:w="110" w:type="dxa"/>
            </w:tcMar>
          </w:tcPr>
          <w:p w14:paraId="6A18278F" w14:textId="77777777" w:rsidR="000D58D0" w:rsidRPr="00A87A18" w:rsidRDefault="00000000">
            <w:pPr>
              <w:rPr>
                <w:rFonts w:ascii="Baskerville" w:hAnsi="Baskerville"/>
              </w:rPr>
            </w:pPr>
            <w:r w:rsidRPr="00A87A18">
              <w:rPr>
                <w:rFonts w:ascii="Baskerville" w:hAnsi="Baskerville"/>
                <w:i/>
                <w:iCs/>
                <w:sz w:val="20"/>
                <w:szCs w:val="20"/>
              </w:rPr>
              <w:t>No class — MLK Day</w:t>
            </w:r>
          </w:p>
        </w:tc>
      </w:tr>
      <w:tr w:rsidR="000D58D0" w:rsidRPr="00A87A18" w14:paraId="09AC60CB"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A62E49A" w14:textId="77777777" w:rsidR="000D58D0" w:rsidRPr="00A87A18" w:rsidRDefault="00000000">
            <w:pPr>
              <w:rPr>
                <w:rFonts w:ascii="Baskerville" w:hAnsi="Baskerville"/>
              </w:rPr>
            </w:pPr>
            <w:r w:rsidRPr="00A87A18">
              <w:rPr>
                <w:rFonts w:ascii="Baskerville" w:hAnsi="Baskerville"/>
                <w:sz w:val="20"/>
                <w:szCs w:val="20"/>
              </w:rPr>
              <w:t>Jan 25</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EE8CF6C" w14:textId="77777777" w:rsidR="000D58D0" w:rsidRPr="00A87A18" w:rsidRDefault="00000000">
            <w:pPr>
              <w:rPr>
                <w:rFonts w:ascii="Baskerville" w:hAnsi="Baskerville"/>
              </w:rPr>
            </w:pPr>
            <w:r w:rsidRPr="00A87A18">
              <w:rPr>
                <w:rFonts w:ascii="Baskerville" w:hAnsi="Baskerville"/>
                <w:sz w:val="20"/>
                <w:szCs w:val="20"/>
              </w:rPr>
              <w:t>Week 2</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46A3627" w14:textId="77777777" w:rsidR="000D58D0" w:rsidRPr="00A87A18" w:rsidRDefault="00000000">
            <w:pPr>
              <w:rPr>
                <w:rFonts w:ascii="Baskerville" w:hAnsi="Baskerville"/>
              </w:rPr>
            </w:pPr>
            <w:r w:rsidRPr="00A87A18">
              <w:rPr>
                <w:rFonts w:ascii="Baskerville" w:hAnsi="Baskerville"/>
                <w:sz w:val="20"/>
                <w:szCs w:val="20"/>
              </w:rPr>
              <w:t>Finalizing position papers: from paper to brief</w:t>
            </w:r>
          </w:p>
        </w:tc>
      </w:tr>
      <w:tr w:rsidR="000D58D0" w:rsidRPr="00A87A18" w14:paraId="582EE0FC"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50A116E" w14:textId="77777777" w:rsidR="000D58D0" w:rsidRPr="00A87A18" w:rsidRDefault="00000000">
            <w:pPr>
              <w:rPr>
                <w:rFonts w:ascii="Baskerville" w:hAnsi="Baskerville"/>
              </w:rPr>
            </w:pPr>
            <w:r w:rsidRPr="00A87A18">
              <w:rPr>
                <w:rFonts w:ascii="Baskerville" w:hAnsi="Baskerville"/>
                <w:sz w:val="20"/>
                <w:szCs w:val="20"/>
              </w:rPr>
              <w:t>Feb 1</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E4B7FF3" w14:textId="77777777" w:rsidR="000D58D0" w:rsidRPr="00A87A18" w:rsidRDefault="00000000">
            <w:pPr>
              <w:rPr>
                <w:rFonts w:ascii="Baskerville" w:hAnsi="Baskerville"/>
              </w:rPr>
            </w:pPr>
            <w:r w:rsidRPr="00A87A18">
              <w:rPr>
                <w:rFonts w:ascii="Baskerville" w:hAnsi="Baskerville"/>
                <w:sz w:val="20"/>
                <w:szCs w:val="20"/>
              </w:rPr>
              <w:t>Week 3</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1788910" w14:textId="77777777" w:rsidR="000D58D0" w:rsidRPr="00A87A18" w:rsidRDefault="00000000">
            <w:pPr>
              <w:rPr>
                <w:rFonts w:ascii="Baskerville" w:hAnsi="Baskerville"/>
              </w:rPr>
            </w:pPr>
            <w:r w:rsidRPr="00A87A18">
              <w:rPr>
                <w:rFonts w:ascii="Baskerville" w:hAnsi="Baskerville"/>
                <w:sz w:val="20"/>
                <w:szCs w:val="20"/>
              </w:rPr>
              <w:t>Policy brief writing workshop</w:t>
            </w:r>
          </w:p>
        </w:tc>
      </w:tr>
      <w:tr w:rsidR="000D58D0" w:rsidRPr="00A87A18" w14:paraId="46E5D865"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97A09E7" w14:textId="77777777" w:rsidR="000D58D0" w:rsidRPr="00A87A18" w:rsidRDefault="00000000">
            <w:pPr>
              <w:rPr>
                <w:rFonts w:ascii="Baskerville" w:hAnsi="Baskerville"/>
              </w:rPr>
            </w:pPr>
            <w:r w:rsidRPr="00A87A18">
              <w:rPr>
                <w:rFonts w:ascii="Baskerville" w:hAnsi="Baskerville"/>
                <w:sz w:val="20"/>
                <w:szCs w:val="20"/>
              </w:rPr>
              <w:t>Feb 8</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9DA9B09" w14:textId="77777777" w:rsidR="000D58D0" w:rsidRPr="00A87A18" w:rsidRDefault="00000000">
            <w:pPr>
              <w:rPr>
                <w:rFonts w:ascii="Baskerville" w:hAnsi="Baskerville"/>
              </w:rPr>
            </w:pPr>
            <w:r w:rsidRPr="00A87A18">
              <w:rPr>
                <w:rFonts w:ascii="Baskerville" w:hAnsi="Baskerville"/>
                <w:sz w:val="20"/>
                <w:szCs w:val="20"/>
              </w:rPr>
              <w:t>Week 4</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27AAA58" w14:textId="77777777" w:rsidR="000D58D0" w:rsidRPr="00A87A18" w:rsidRDefault="00000000">
            <w:pPr>
              <w:rPr>
                <w:rFonts w:ascii="Baskerville" w:hAnsi="Baskerville"/>
              </w:rPr>
            </w:pPr>
            <w:r w:rsidRPr="00A87A18">
              <w:rPr>
                <w:rFonts w:ascii="Baskerville" w:hAnsi="Baskerville"/>
                <w:sz w:val="20"/>
                <w:szCs w:val="20"/>
              </w:rPr>
              <w:t>Data visualization &amp; food-systems viz tools</w:t>
            </w:r>
          </w:p>
        </w:tc>
      </w:tr>
      <w:tr w:rsidR="000D58D0" w:rsidRPr="00A87A18" w14:paraId="19E0318F"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AAB8024" w14:textId="77777777" w:rsidR="000D58D0" w:rsidRPr="00A87A18" w:rsidRDefault="00000000">
            <w:pPr>
              <w:rPr>
                <w:rFonts w:ascii="Baskerville" w:hAnsi="Baskerville"/>
              </w:rPr>
            </w:pPr>
            <w:r w:rsidRPr="00A87A18">
              <w:rPr>
                <w:rFonts w:ascii="Baskerville" w:hAnsi="Baskerville"/>
                <w:sz w:val="20"/>
                <w:szCs w:val="20"/>
              </w:rPr>
              <w:t>Feb 15</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05FE309" w14:textId="77777777" w:rsidR="000D58D0" w:rsidRPr="00A87A18" w:rsidRDefault="00000000">
            <w:pPr>
              <w:rPr>
                <w:rFonts w:ascii="Baskerville" w:hAnsi="Baskerville"/>
              </w:rPr>
            </w:pPr>
            <w:r w:rsidRPr="00A87A18">
              <w:rPr>
                <w:rFonts w:ascii="Baskerville" w:hAnsi="Baskerville"/>
                <w:sz w:val="20"/>
                <w:szCs w:val="20"/>
              </w:rPr>
              <w:t>Week 5</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99590C9" w14:textId="77777777" w:rsidR="000D58D0" w:rsidRPr="00A87A18" w:rsidRDefault="00000000">
            <w:pPr>
              <w:rPr>
                <w:rFonts w:ascii="Baskerville" w:hAnsi="Baskerville"/>
              </w:rPr>
            </w:pPr>
            <w:r w:rsidRPr="00A87A18">
              <w:rPr>
                <w:rFonts w:ascii="Baskerville" w:hAnsi="Baskerville"/>
                <w:sz w:val="20"/>
                <w:szCs w:val="20"/>
              </w:rPr>
              <w:t>Guest: comms &amp; data; Final Position Papers due; Peer Assessment 3</w:t>
            </w:r>
          </w:p>
        </w:tc>
      </w:tr>
      <w:tr w:rsidR="000D58D0" w:rsidRPr="00A87A18" w14:paraId="19DAAAA1"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8D9F9D0" w14:textId="77777777" w:rsidR="000D58D0" w:rsidRPr="00A87A18" w:rsidRDefault="00000000">
            <w:pPr>
              <w:rPr>
                <w:rFonts w:ascii="Baskerville" w:hAnsi="Baskerville"/>
              </w:rPr>
            </w:pPr>
            <w:r w:rsidRPr="00A87A18">
              <w:rPr>
                <w:rFonts w:ascii="Baskerville" w:hAnsi="Baskerville"/>
                <w:sz w:val="20"/>
                <w:szCs w:val="20"/>
              </w:rPr>
              <w:t>Feb 22</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D51899C" w14:textId="77777777" w:rsidR="000D58D0" w:rsidRPr="00A87A18" w:rsidRDefault="00000000">
            <w:pPr>
              <w:rPr>
                <w:rFonts w:ascii="Baskerville" w:hAnsi="Baskerville"/>
              </w:rPr>
            </w:pPr>
            <w:r w:rsidRPr="00A87A18">
              <w:rPr>
                <w:rFonts w:ascii="Baskerville" w:hAnsi="Baskerville"/>
                <w:sz w:val="20"/>
                <w:szCs w:val="20"/>
              </w:rPr>
              <w:t>Week 6</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C1918D6" w14:textId="77777777" w:rsidR="000D58D0" w:rsidRPr="00A87A18" w:rsidRDefault="00000000">
            <w:pPr>
              <w:rPr>
                <w:rFonts w:ascii="Baskerville" w:hAnsi="Baskerville"/>
              </w:rPr>
            </w:pPr>
            <w:r w:rsidRPr="00A87A18">
              <w:rPr>
                <w:rFonts w:ascii="Baskerville" w:hAnsi="Baskerville"/>
                <w:sz w:val="20"/>
                <w:szCs w:val="20"/>
              </w:rPr>
              <w:t>Brief drafting + infographic development</w:t>
            </w:r>
          </w:p>
        </w:tc>
      </w:tr>
      <w:tr w:rsidR="000D58D0" w:rsidRPr="00A87A18" w14:paraId="5B20333B"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4D090B7" w14:textId="77777777" w:rsidR="000D58D0" w:rsidRPr="00A87A18" w:rsidRDefault="00000000">
            <w:pPr>
              <w:rPr>
                <w:rFonts w:ascii="Baskerville" w:hAnsi="Baskerville"/>
              </w:rPr>
            </w:pPr>
            <w:r w:rsidRPr="00A87A18">
              <w:rPr>
                <w:rFonts w:ascii="Baskerville" w:hAnsi="Baskerville"/>
                <w:sz w:val="20"/>
                <w:szCs w:val="20"/>
              </w:rPr>
              <w:t>Mar 1</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04CBF76" w14:textId="77777777" w:rsidR="000D58D0" w:rsidRPr="00A87A18" w:rsidRDefault="00000000">
            <w:pPr>
              <w:rPr>
                <w:rFonts w:ascii="Baskerville" w:hAnsi="Baskerville"/>
              </w:rPr>
            </w:pPr>
            <w:r w:rsidRPr="00A87A18">
              <w:rPr>
                <w:rFonts w:ascii="Baskerville" w:hAnsi="Baskerville"/>
                <w:sz w:val="20"/>
                <w:szCs w:val="20"/>
              </w:rPr>
              <w:t>Week 7</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B59B277" w14:textId="77777777" w:rsidR="000D58D0" w:rsidRPr="00A87A18" w:rsidRDefault="00000000">
            <w:pPr>
              <w:rPr>
                <w:rFonts w:ascii="Baskerville" w:hAnsi="Baskerville"/>
              </w:rPr>
            </w:pPr>
            <w:r w:rsidRPr="00A87A18">
              <w:rPr>
                <w:rFonts w:ascii="Baskerville" w:hAnsi="Baskerville"/>
                <w:sz w:val="20"/>
                <w:szCs w:val="20"/>
              </w:rPr>
              <w:t>Peer review of briefs &amp; visualizations</w:t>
            </w:r>
          </w:p>
        </w:tc>
      </w:tr>
      <w:tr w:rsidR="000D58D0" w:rsidRPr="00A87A18" w14:paraId="4AC691FB"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D5A48E7" w14:textId="77777777" w:rsidR="000D58D0" w:rsidRPr="00A87A18" w:rsidRDefault="00000000">
            <w:pPr>
              <w:rPr>
                <w:rFonts w:ascii="Baskerville" w:hAnsi="Baskerville"/>
              </w:rPr>
            </w:pPr>
            <w:r w:rsidRPr="00A87A18">
              <w:rPr>
                <w:rFonts w:ascii="Baskerville" w:hAnsi="Baskerville"/>
                <w:sz w:val="20"/>
                <w:szCs w:val="20"/>
              </w:rPr>
              <w:t>Mar 8</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BABCA65" w14:textId="77777777" w:rsidR="000D58D0" w:rsidRPr="00A87A18" w:rsidRDefault="00000000">
            <w:pPr>
              <w:rPr>
                <w:rFonts w:ascii="Baskerville" w:hAnsi="Baskerville"/>
              </w:rPr>
            </w:pPr>
            <w:r w:rsidRPr="00A87A18">
              <w:rPr>
                <w:rFonts w:ascii="Baskerville" w:hAnsi="Baskerville"/>
                <w:sz w:val="20"/>
                <w:szCs w:val="20"/>
              </w:rPr>
              <w:t>Week 8</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8803D90" w14:textId="77777777" w:rsidR="000D58D0" w:rsidRPr="00A87A18" w:rsidRDefault="00000000">
            <w:pPr>
              <w:rPr>
                <w:rFonts w:ascii="Baskerville" w:hAnsi="Baskerville"/>
              </w:rPr>
            </w:pPr>
            <w:r w:rsidRPr="00A87A18">
              <w:rPr>
                <w:rFonts w:ascii="Baskerville" w:hAnsi="Baskerville"/>
                <w:sz w:val="20"/>
                <w:szCs w:val="20"/>
              </w:rPr>
              <w:t>Dry-run presentations + client check-in</w:t>
            </w:r>
          </w:p>
        </w:tc>
      </w:tr>
      <w:tr w:rsidR="000D58D0" w:rsidRPr="00A87A18" w14:paraId="6A4C5A26" w14:textId="77777777">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60" w:type="dxa"/>
              <w:left w:w="110" w:type="dxa"/>
              <w:bottom w:w="60" w:type="dxa"/>
              <w:right w:w="110" w:type="dxa"/>
            </w:tcMar>
          </w:tcPr>
          <w:p w14:paraId="3EDB2DC4" w14:textId="77777777" w:rsidR="000D58D0" w:rsidRPr="00A87A18" w:rsidRDefault="00000000">
            <w:pPr>
              <w:rPr>
                <w:rFonts w:ascii="Baskerville" w:hAnsi="Baskerville"/>
              </w:rPr>
            </w:pPr>
            <w:r w:rsidRPr="00A87A18">
              <w:rPr>
                <w:rFonts w:ascii="Baskerville" w:hAnsi="Baskerville"/>
                <w:i/>
                <w:iCs/>
                <w:sz w:val="20"/>
                <w:szCs w:val="20"/>
              </w:rPr>
              <w:t>Mar 15</w:t>
            </w:r>
          </w:p>
        </w:tc>
        <w:tc>
          <w:tcPr>
            <w:tcW w:w="1500" w:type="dxa"/>
            <w:tcBorders>
              <w:top w:val="single" w:sz="1" w:space="0" w:color="CCCCCC"/>
              <w:left w:val="single" w:sz="1" w:space="0" w:color="CCCCCC"/>
              <w:bottom w:val="single" w:sz="1" w:space="0" w:color="CCCCCC"/>
              <w:right w:val="single" w:sz="1" w:space="0" w:color="CCCCCC"/>
            </w:tcBorders>
            <w:shd w:val="clear" w:color="auto" w:fill="F2F2F2"/>
            <w:tcMar>
              <w:top w:w="60" w:type="dxa"/>
              <w:left w:w="110" w:type="dxa"/>
              <w:bottom w:w="60" w:type="dxa"/>
              <w:right w:w="110" w:type="dxa"/>
            </w:tcMar>
          </w:tcPr>
          <w:p w14:paraId="79777B09" w14:textId="77777777" w:rsidR="000D58D0" w:rsidRPr="00A87A18" w:rsidRDefault="00000000">
            <w:pPr>
              <w:rPr>
                <w:rFonts w:ascii="Baskerville" w:hAnsi="Baskerville"/>
              </w:rPr>
            </w:pPr>
            <w:r w:rsidRPr="00A87A18">
              <w:rPr>
                <w:rFonts w:ascii="Baskerville" w:hAnsi="Baskerville"/>
                <w:i/>
                <w:iCs/>
                <w:sz w:val="20"/>
                <w:szCs w:val="20"/>
              </w:rPr>
              <w:t>—</w:t>
            </w:r>
          </w:p>
        </w:tc>
        <w:tc>
          <w:tcPr>
            <w:tcW w:w="6660" w:type="dxa"/>
            <w:tcBorders>
              <w:top w:val="single" w:sz="1" w:space="0" w:color="CCCCCC"/>
              <w:left w:val="single" w:sz="1" w:space="0" w:color="CCCCCC"/>
              <w:bottom w:val="single" w:sz="1" w:space="0" w:color="CCCCCC"/>
              <w:right w:val="single" w:sz="1" w:space="0" w:color="CCCCCC"/>
            </w:tcBorders>
            <w:shd w:val="clear" w:color="auto" w:fill="F2F2F2"/>
            <w:tcMar>
              <w:top w:w="60" w:type="dxa"/>
              <w:left w:w="110" w:type="dxa"/>
              <w:bottom w:w="60" w:type="dxa"/>
              <w:right w:w="110" w:type="dxa"/>
            </w:tcMar>
          </w:tcPr>
          <w:p w14:paraId="77B8095E" w14:textId="77777777" w:rsidR="000D58D0" w:rsidRPr="00A87A18" w:rsidRDefault="00000000">
            <w:pPr>
              <w:rPr>
                <w:rFonts w:ascii="Baskerville" w:hAnsi="Baskerville"/>
              </w:rPr>
            </w:pPr>
            <w:r w:rsidRPr="00A87A18">
              <w:rPr>
                <w:rFonts w:ascii="Baskerville" w:hAnsi="Baskerville"/>
                <w:i/>
                <w:iCs/>
                <w:sz w:val="20"/>
                <w:szCs w:val="20"/>
              </w:rPr>
              <w:t>No class — Spring Break</w:t>
            </w:r>
          </w:p>
        </w:tc>
      </w:tr>
      <w:tr w:rsidR="000D58D0" w:rsidRPr="00A87A18" w14:paraId="42EAF379"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E2B5F84" w14:textId="77777777" w:rsidR="000D58D0" w:rsidRPr="00A87A18" w:rsidRDefault="00000000">
            <w:pPr>
              <w:rPr>
                <w:rFonts w:ascii="Baskerville" w:hAnsi="Baskerville"/>
              </w:rPr>
            </w:pPr>
            <w:r w:rsidRPr="00A87A18">
              <w:rPr>
                <w:rFonts w:ascii="Baskerville" w:hAnsi="Baskerville"/>
                <w:sz w:val="20"/>
                <w:szCs w:val="20"/>
              </w:rPr>
              <w:t>Mar 22</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0FBFA29" w14:textId="77777777" w:rsidR="000D58D0" w:rsidRPr="00A87A18" w:rsidRDefault="00000000">
            <w:pPr>
              <w:rPr>
                <w:rFonts w:ascii="Baskerville" w:hAnsi="Baskerville"/>
              </w:rPr>
            </w:pPr>
            <w:r w:rsidRPr="00A87A18">
              <w:rPr>
                <w:rFonts w:ascii="Baskerville" w:hAnsi="Baskerville"/>
                <w:sz w:val="20"/>
                <w:szCs w:val="20"/>
              </w:rPr>
              <w:t>Week 9</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DB8BB01" w14:textId="77777777" w:rsidR="000D58D0" w:rsidRPr="00A87A18" w:rsidRDefault="00000000">
            <w:pPr>
              <w:rPr>
                <w:rFonts w:ascii="Baskerville" w:hAnsi="Baskerville"/>
              </w:rPr>
            </w:pPr>
            <w:r w:rsidRPr="00A87A18">
              <w:rPr>
                <w:rFonts w:ascii="Baskerville" w:hAnsi="Baskerville"/>
                <w:sz w:val="20"/>
                <w:szCs w:val="20"/>
              </w:rPr>
              <w:t>Communications assets workshop</w:t>
            </w:r>
          </w:p>
        </w:tc>
      </w:tr>
      <w:tr w:rsidR="000D58D0" w:rsidRPr="00A87A18" w14:paraId="22AF7830"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A8B4831" w14:textId="77777777" w:rsidR="000D58D0" w:rsidRPr="00A87A18" w:rsidRDefault="00000000">
            <w:pPr>
              <w:rPr>
                <w:rFonts w:ascii="Baskerville" w:hAnsi="Baskerville"/>
              </w:rPr>
            </w:pPr>
            <w:r w:rsidRPr="00A87A18">
              <w:rPr>
                <w:rFonts w:ascii="Baskerville" w:hAnsi="Baskerville"/>
                <w:sz w:val="20"/>
                <w:szCs w:val="20"/>
              </w:rPr>
              <w:t>Mar 29</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C5D5478" w14:textId="77777777" w:rsidR="000D58D0" w:rsidRPr="00A87A18" w:rsidRDefault="00000000">
            <w:pPr>
              <w:rPr>
                <w:rFonts w:ascii="Baskerville" w:hAnsi="Baskerville"/>
              </w:rPr>
            </w:pPr>
            <w:r w:rsidRPr="00A87A18">
              <w:rPr>
                <w:rFonts w:ascii="Baskerville" w:hAnsi="Baskerville"/>
                <w:sz w:val="20"/>
                <w:szCs w:val="20"/>
              </w:rPr>
              <w:t>Week 10</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37E632D" w14:textId="77777777" w:rsidR="000D58D0" w:rsidRPr="00A87A18" w:rsidRDefault="00000000">
            <w:pPr>
              <w:rPr>
                <w:rFonts w:ascii="Baskerville" w:hAnsi="Baskerville"/>
              </w:rPr>
            </w:pPr>
            <w:r w:rsidRPr="00A87A18">
              <w:rPr>
                <w:rFonts w:ascii="Baskerville" w:hAnsi="Baskerville"/>
                <w:sz w:val="20"/>
                <w:szCs w:val="20"/>
              </w:rPr>
              <w:t>Smaller projects: mapping, databases &amp; explainers</w:t>
            </w:r>
          </w:p>
        </w:tc>
      </w:tr>
      <w:tr w:rsidR="000D58D0" w:rsidRPr="00A87A18" w14:paraId="1F623E9B"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0A27DD0" w14:textId="77777777" w:rsidR="000D58D0" w:rsidRPr="00A87A18" w:rsidRDefault="00000000">
            <w:pPr>
              <w:rPr>
                <w:rFonts w:ascii="Baskerville" w:hAnsi="Baskerville"/>
              </w:rPr>
            </w:pPr>
            <w:r w:rsidRPr="00A87A18">
              <w:rPr>
                <w:rFonts w:ascii="Baskerville" w:hAnsi="Baskerville"/>
                <w:sz w:val="20"/>
                <w:szCs w:val="20"/>
              </w:rPr>
              <w:t>Apr 5</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4C16D21" w14:textId="77777777" w:rsidR="000D58D0" w:rsidRPr="00A87A18" w:rsidRDefault="00000000">
            <w:pPr>
              <w:rPr>
                <w:rFonts w:ascii="Baskerville" w:hAnsi="Baskerville"/>
              </w:rPr>
            </w:pPr>
            <w:r w:rsidRPr="00A87A18">
              <w:rPr>
                <w:rFonts w:ascii="Baskerville" w:hAnsi="Baskerville"/>
                <w:sz w:val="20"/>
                <w:szCs w:val="20"/>
              </w:rPr>
              <w:t>Week 11</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B845949" w14:textId="77777777" w:rsidR="000D58D0" w:rsidRPr="00A87A18" w:rsidRDefault="00000000">
            <w:pPr>
              <w:rPr>
                <w:rFonts w:ascii="Baskerville" w:hAnsi="Baskerville"/>
              </w:rPr>
            </w:pPr>
            <w:r w:rsidRPr="00A87A18">
              <w:rPr>
                <w:rFonts w:ascii="Baskerville" w:hAnsi="Baskerville"/>
                <w:sz w:val="20"/>
                <w:szCs w:val="20"/>
              </w:rPr>
              <w:t>Presentation preparation &amp; rehearsal</w:t>
            </w:r>
          </w:p>
        </w:tc>
      </w:tr>
      <w:tr w:rsidR="000D58D0" w:rsidRPr="00A87A18" w14:paraId="3F8CBDAE"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708882B" w14:textId="77777777" w:rsidR="000D58D0" w:rsidRPr="00A87A18" w:rsidRDefault="00000000">
            <w:pPr>
              <w:rPr>
                <w:rFonts w:ascii="Baskerville" w:hAnsi="Baskerville"/>
              </w:rPr>
            </w:pPr>
            <w:r w:rsidRPr="00A87A18">
              <w:rPr>
                <w:rFonts w:ascii="Baskerville" w:hAnsi="Baskerville"/>
                <w:sz w:val="20"/>
                <w:szCs w:val="20"/>
              </w:rPr>
              <w:t>Apr 12</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D5C9484" w14:textId="77777777" w:rsidR="000D58D0" w:rsidRPr="00A87A18" w:rsidRDefault="00000000">
            <w:pPr>
              <w:rPr>
                <w:rFonts w:ascii="Baskerville" w:hAnsi="Baskerville"/>
              </w:rPr>
            </w:pPr>
            <w:r w:rsidRPr="00A87A18">
              <w:rPr>
                <w:rFonts w:ascii="Baskerville" w:hAnsi="Baskerville"/>
                <w:sz w:val="20"/>
                <w:szCs w:val="20"/>
              </w:rPr>
              <w:t>Week 12</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3BA5CF4" w14:textId="77777777" w:rsidR="000D58D0" w:rsidRPr="00A87A18" w:rsidRDefault="00000000">
            <w:pPr>
              <w:rPr>
                <w:rFonts w:ascii="Baskerville" w:hAnsi="Baskerville"/>
              </w:rPr>
            </w:pPr>
            <w:r w:rsidRPr="00A87A18">
              <w:rPr>
                <w:rFonts w:ascii="Baskerville" w:hAnsi="Baskerville"/>
                <w:sz w:val="20"/>
                <w:szCs w:val="20"/>
              </w:rPr>
              <w:t>Final client presentations</w:t>
            </w:r>
          </w:p>
        </w:tc>
      </w:tr>
      <w:tr w:rsidR="000D58D0" w:rsidRPr="00A87A18" w14:paraId="2F846EFB"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555892A" w14:textId="77777777" w:rsidR="000D58D0" w:rsidRPr="00A87A18" w:rsidRDefault="00000000">
            <w:pPr>
              <w:rPr>
                <w:rFonts w:ascii="Baskerville" w:hAnsi="Baskerville"/>
              </w:rPr>
            </w:pPr>
            <w:r w:rsidRPr="00A87A18">
              <w:rPr>
                <w:rFonts w:ascii="Baskerville" w:hAnsi="Baskerville"/>
                <w:sz w:val="20"/>
                <w:szCs w:val="20"/>
              </w:rPr>
              <w:t>Apr 19</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D7BD8A4" w14:textId="77777777" w:rsidR="000D58D0" w:rsidRPr="00A87A18" w:rsidRDefault="00000000">
            <w:pPr>
              <w:rPr>
                <w:rFonts w:ascii="Baskerville" w:hAnsi="Baskerville"/>
              </w:rPr>
            </w:pPr>
            <w:r w:rsidRPr="00A87A18">
              <w:rPr>
                <w:rFonts w:ascii="Baskerville" w:hAnsi="Baskerville"/>
                <w:sz w:val="20"/>
                <w:szCs w:val="20"/>
              </w:rPr>
              <w:t>Week 13</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332D0E3" w14:textId="77777777" w:rsidR="000D58D0" w:rsidRPr="00A87A18" w:rsidRDefault="00000000">
            <w:pPr>
              <w:rPr>
                <w:rFonts w:ascii="Baskerville" w:hAnsi="Baskerville"/>
              </w:rPr>
            </w:pPr>
            <w:r w:rsidRPr="00A87A18">
              <w:rPr>
                <w:rFonts w:ascii="Baskerville" w:hAnsi="Baskerville"/>
                <w:sz w:val="20"/>
                <w:szCs w:val="20"/>
              </w:rPr>
              <w:t>Dissemination &amp; wrap; Peer Assessment 4</w:t>
            </w:r>
          </w:p>
        </w:tc>
      </w:tr>
      <w:tr w:rsidR="000D58D0" w:rsidRPr="00A87A18" w14:paraId="303B50B3" w14:textId="77777777">
        <w:tc>
          <w:tcPr>
            <w:tcW w:w="12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6A256D9" w14:textId="77777777" w:rsidR="000D58D0" w:rsidRPr="00A87A18" w:rsidRDefault="00000000">
            <w:pPr>
              <w:rPr>
                <w:rFonts w:ascii="Baskerville" w:hAnsi="Baskerville"/>
              </w:rPr>
            </w:pPr>
            <w:r w:rsidRPr="00A87A18">
              <w:rPr>
                <w:rFonts w:ascii="Baskerville" w:hAnsi="Baskerville"/>
                <w:sz w:val="20"/>
                <w:szCs w:val="20"/>
              </w:rPr>
              <w:lastRenderedPageBreak/>
              <w:t>Apr 26</w:t>
            </w:r>
          </w:p>
        </w:tc>
        <w:tc>
          <w:tcPr>
            <w:tcW w:w="15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CEA7722" w14:textId="77777777" w:rsidR="000D58D0" w:rsidRPr="00A87A18" w:rsidRDefault="00000000">
            <w:pPr>
              <w:rPr>
                <w:rFonts w:ascii="Baskerville" w:hAnsi="Baskerville"/>
              </w:rPr>
            </w:pPr>
            <w:r w:rsidRPr="00A87A18">
              <w:rPr>
                <w:rFonts w:ascii="Baskerville" w:hAnsi="Baskerville"/>
                <w:sz w:val="20"/>
                <w:szCs w:val="20"/>
              </w:rPr>
              <w:t>Week 14</w:t>
            </w:r>
          </w:p>
        </w:tc>
        <w:tc>
          <w:tcPr>
            <w:tcW w:w="666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9E924F2" w14:textId="77777777" w:rsidR="000D58D0" w:rsidRPr="00A87A18" w:rsidRDefault="00000000">
            <w:pPr>
              <w:rPr>
                <w:rFonts w:ascii="Baskerville" w:hAnsi="Baskerville"/>
              </w:rPr>
            </w:pPr>
            <w:r w:rsidRPr="00A87A18">
              <w:rPr>
                <w:rFonts w:ascii="Baskerville" w:hAnsi="Baskerville"/>
                <w:sz w:val="20"/>
                <w:szCs w:val="20"/>
              </w:rPr>
              <w:t>Final reflections &amp; roundtable showcase</w:t>
            </w:r>
          </w:p>
        </w:tc>
      </w:tr>
    </w:tbl>
    <w:p w14:paraId="6E93B55F" w14:textId="77777777" w:rsidR="000D58D0" w:rsidRPr="00A87A18" w:rsidRDefault="00000000">
      <w:pPr>
        <w:pStyle w:val="Heading1"/>
        <w:pageBreakBefore/>
        <w:rPr>
          <w:rFonts w:ascii="Baskerville" w:hAnsi="Baskerville"/>
        </w:rPr>
      </w:pPr>
      <w:r w:rsidRPr="00A87A18">
        <w:rPr>
          <w:rFonts w:ascii="Baskerville" w:hAnsi="Baskerville"/>
        </w:rPr>
        <w:lastRenderedPageBreak/>
        <w:t>Readings by Week</w:t>
      </w:r>
    </w:p>
    <w:p w14:paraId="33A1EF41" w14:textId="77777777" w:rsidR="000D58D0" w:rsidRPr="00A87A18" w:rsidRDefault="00000000">
      <w:pPr>
        <w:spacing w:after="140" w:line="276" w:lineRule="auto"/>
        <w:rPr>
          <w:rFonts w:ascii="Baskerville" w:hAnsi="Baskerville"/>
        </w:rPr>
      </w:pPr>
      <w:r w:rsidRPr="00A87A18">
        <w:rPr>
          <w:rFonts w:ascii="Baskerville" w:hAnsi="Baskerville"/>
          <w:sz w:val="20"/>
          <w:szCs w:val="20"/>
        </w:rPr>
        <w:t>This is the master reading list, sequenced into the week each item is assigned. Links point to the authoritative public source where one exists; items marked [IPES Drive] live in the project Google Drive (several in the “Useful publications” folder) and will be posted to Canvas. “For whom” indicates whether a reading is for all students or leads a specific track (Track A = Domestic / North America; Track B = International / Global South). Weeks not listed are workshop, research, or studio sessions with no new assigned reading.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0"/>
        <w:gridCol w:w="5480"/>
        <w:gridCol w:w="1120"/>
        <w:gridCol w:w="1980"/>
      </w:tblGrid>
      <w:tr w:rsidR="000D58D0" w:rsidRPr="00A87A18" w14:paraId="74EFCA7A" w14:textId="77777777">
        <w:trPr>
          <w:tblHeader/>
        </w:trPr>
        <w:tc>
          <w:tcPr>
            <w:tcW w:w="780" w:type="dxa"/>
            <w:tcBorders>
              <w:top w:val="single" w:sz="1" w:space="0" w:color="CCCCCC"/>
              <w:left w:val="single" w:sz="1" w:space="0" w:color="CCCCCC"/>
              <w:bottom w:val="single" w:sz="1" w:space="0" w:color="CCCCCC"/>
              <w:right w:val="single" w:sz="1" w:space="0" w:color="CCCCCC"/>
            </w:tcBorders>
            <w:shd w:val="clear" w:color="auto" w:fill="D9E6DC"/>
            <w:tcMar>
              <w:top w:w="60" w:type="dxa"/>
              <w:left w:w="110" w:type="dxa"/>
              <w:bottom w:w="60" w:type="dxa"/>
              <w:right w:w="110" w:type="dxa"/>
            </w:tcMar>
          </w:tcPr>
          <w:p w14:paraId="6664601C" w14:textId="77777777" w:rsidR="000D58D0" w:rsidRPr="00A87A18" w:rsidRDefault="00000000">
            <w:pPr>
              <w:rPr>
                <w:rFonts w:ascii="Baskerville" w:hAnsi="Baskerville"/>
              </w:rPr>
            </w:pPr>
            <w:r w:rsidRPr="00A87A18">
              <w:rPr>
                <w:rFonts w:ascii="Baskerville" w:hAnsi="Baskerville"/>
                <w:b/>
                <w:bCs/>
                <w:color w:val="1F3D28"/>
                <w:sz w:val="19"/>
                <w:szCs w:val="19"/>
              </w:rPr>
              <w:t>Week</w:t>
            </w:r>
          </w:p>
        </w:tc>
        <w:tc>
          <w:tcPr>
            <w:tcW w:w="5480" w:type="dxa"/>
            <w:tcBorders>
              <w:top w:val="single" w:sz="1" w:space="0" w:color="CCCCCC"/>
              <w:left w:val="single" w:sz="1" w:space="0" w:color="CCCCCC"/>
              <w:bottom w:val="single" w:sz="1" w:space="0" w:color="CCCCCC"/>
              <w:right w:val="single" w:sz="1" w:space="0" w:color="CCCCCC"/>
            </w:tcBorders>
            <w:shd w:val="clear" w:color="auto" w:fill="D9E6DC"/>
            <w:tcMar>
              <w:top w:w="60" w:type="dxa"/>
              <w:left w:w="110" w:type="dxa"/>
              <w:bottom w:w="60" w:type="dxa"/>
              <w:right w:w="110" w:type="dxa"/>
            </w:tcMar>
          </w:tcPr>
          <w:p w14:paraId="33C807A9" w14:textId="77777777" w:rsidR="000D58D0" w:rsidRPr="00A87A18" w:rsidRDefault="00000000">
            <w:pPr>
              <w:rPr>
                <w:rFonts w:ascii="Baskerville" w:hAnsi="Baskerville"/>
              </w:rPr>
            </w:pPr>
            <w:r w:rsidRPr="00A87A18">
              <w:rPr>
                <w:rFonts w:ascii="Baskerville" w:hAnsi="Baskerville"/>
                <w:b/>
                <w:bCs/>
                <w:color w:val="1F3D28"/>
                <w:sz w:val="19"/>
                <w:szCs w:val="19"/>
              </w:rPr>
              <w:t>Reading</w:t>
            </w:r>
          </w:p>
        </w:tc>
        <w:tc>
          <w:tcPr>
            <w:tcW w:w="1120" w:type="dxa"/>
            <w:tcBorders>
              <w:top w:val="single" w:sz="1" w:space="0" w:color="CCCCCC"/>
              <w:left w:val="single" w:sz="1" w:space="0" w:color="CCCCCC"/>
              <w:bottom w:val="single" w:sz="1" w:space="0" w:color="CCCCCC"/>
              <w:right w:val="single" w:sz="1" w:space="0" w:color="CCCCCC"/>
            </w:tcBorders>
            <w:shd w:val="clear" w:color="auto" w:fill="D9E6DC"/>
            <w:tcMar>
              <w:top w:w="60" w:type="dxa"/>
              <w:left w:w="110" w:type="dxa"/>
              <w:bottom w:w="60" w:type="dxa"/>
              <w:right w:w="110" w:type="dxa"/>
            </w:tcMar>
          </w:tcPr>
          <w:p w14:paraId="1BDAB10B" w14:textId="77777777" w:rsidR="000D58D0" w:rsidRPr="00A87A18" w:rsidRDefault="00000000">
            <w:pPr>
              <w:rPr>
                <w:rFonts w:ascii="Baskerville" w:hAnsi="Baskerville"/>
              </w:rPr>
            </w:pPr>
            <w:r w:rsidRPr="00A87A18">
              <w:rPr>
                <w:rFonts w:ascii="Baskerville" w:hAnsi="Baskerville"/>
                <w:b/>
                <w:bCs/>
                <w:color w:val="1F3D28"/>
                <w:sz w:val="19"/>
                <w:szCs w:val="19"/>
              </w:rPr>
              <w:t>For whom</w:t>
            </w:r>
          </w:p>
        </w:tc>
        <w:tc>
          <w:tcPr>
            <w:tcW w:w="1980" w:type="dxa"/>
            <w:tcBorders>
              <w:top w:val="single" w:sz="1" w:space="0" w:color="CCCCCC"/>
              <w:left w:val="single" w:sz="1" w:space="0" w:color="CCCCCC"/>
              <w:bottom w:val="single" w:sz="1" w:space="0" w:color="CCCCCC"/>
              <w:right w:val="single" w:sz="1" w:space="0" w:color="CCCCCC"/>
            </w:tcBorders>
            <w:shd w:val="clear" w:color="auto" w:fill="D9E6DC"/>
            <w:tcMar>
              <w:top w:w="60" w:type="dxa"/>
              <w:left w:w="110" w:type="dxa"/>
              <w:bottom w:w="60" w:type="dxa"/>
              <w:right w:w="110" w:type="dxa"/>
            </w:tcMar>
          </w:tcPr>
          <w:p w14:paraId="2FC6B3E3" w14:textId="77777777" w:rsidR="000D58D0" w:rsidRPr="00A87A18" w:rsidRDefault="00000000">
            <w:pPr>
              <w:rPr>
                <w:rFonts w:ascii="Baskerville" w:hAnsi="Baskerville"/>
              </w:rPr>
            </w:pPr>
            <w:r w:rsidRPr="00A87A18">
              <w:rPr>
                <w:rFonts w:ascii="Baskerville" w:hAnsi="Baskerville"/>
                <w:b/>
                <w:bCs/>
                <w:color w:val="1F3D28"/>
                <w:sz w:val="19"/>
                <w:szCs w:val="19"/>
              </w:rPr>
              <w:t>Source</w:t>
            </w:r>
          </w:p>
        </w:tc>
      </w:tr>
      <w:tr w:rsidR="000D58D0" w:rsidRPr="00A87A18" w14:paraId="35DAF5B6"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E37A14F" w14:textId="77777777" w:rsidR="000D58D0" w:rsidRPr="00A87A18" w:rsidRDefault="00000000">
            <w:pPr>
              <w:rPr>
                <w:rFonts w:ascii="Baskerville" w:hAnsi="Baskerville"/>
              </w:rPr>
            </w:pPr>
            <w:proofErr w:type="spellStart"/>
            <w:r w:rsidRPr="00A87A18">
              <w:rPr>
                <w:rFonts w:ascii="Baskerville" w:hAnsi="Baskerville"/>
                <w:b/>
                <w:bCs/>
                <w:sz w:val="19"/>
                <w:szCs w:val="19"/>
              </w:rPr>
              <w:t>Wk</w:t>
            </w:r>
            <w:proofErr w:type="spellEnd"/>
            <w:r w:rsidRPr="00A87A18">
              <w:rPr>
                <w:rFonts w:ascii="Baskerville" w:hAnsi="Baskerville"/>
                <w:b/>
                <w:bCs/>
                <w:sz w:val="19"/>
                <w:szCs w:val="19"/>
              </w:rPr>
              <w:t xml:space="preserve"> 1</w:t>
            </w: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7341843" w14:textId="77777777" w:rsidR="000D58D0" w:rsidRPr="00A87A18" w:rsidRDefault="00000000">
            <w:pPr>
              <w:rPr>
                <w:rFonts w:ascii="Baskerville" w:hAnsi="Baskerville"/>
              </w:rPr>
            </w:pPr>
            <w:r w:rsidRPr="00A87A18">
              <w:rPr>
                <w:rFonts w:ascii="Baskerville" w:hAnsi="Baskerville"/>
                <w:sz w:val="19"/>
                <w:szCs w:val="19"/>
              </w:rPr>
              <w:t xml:space="preserve">Patel &amp; Schweizer (2025), </w:t>
            </w:r>
            <w:hyperlink r:id="rId39" w:history="1">
              <w:r w:rsidR="000D58D0" w:rsidRPr="00A87A18">
                <w:rPr>
                  <w:rStyle w:val="Hyperlink"/>
                  <w:rFonts w:ascii="Baskerville" w:hAnsi="Baskerville"/>
                  <w:sz w:val="19"/>
                  <w:szCs w:val="19"/>
                </w:rPr>
                <w:t>“Public Grocery Stores Already Work, But We Need More”</w:t>
              </w:r>
            </w:hyperlink>
            <w:r w:rsidRPr="00A87A18">
              <w:rPr>
                <w:rFonts w:ascii="Baskerville" w:hAnsi="Baskerville"/>
                <w:sz w:val="19"/>
                <w:szCs w:val="19"/>
              </w:rPr>
              <w:t>, Civil Eats.</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4937D89"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943B746"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2032E9A2"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C111592"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6753C56" w14:textId="77777777" w:rsidR="000D58D0" w:rsidRPr="00A87A18" w:rsidRDefault="00000000">
            <w:pPr>
              <w:rPr>
                <w:rFonts w:ascii="Baskerville" w:hAnsi="Baskerville"/>
              </w:rPr>
            </w:pPr>
            <w:r w:rsidRPr="00A87A18">
              <w:rPr>
                <w:rFonts w:ascii="Baskerville" w:hAnsi="Baskerville"/>
                <w:sz w:val="19"/>
                <w:szCs w:val="19"/>
              </w:rPr>
              <w:t xml:space="preserve">Patel (2025), </w:t>
            </w:r>
            <w:hyperlink r:id="rId40" w:history="1">
              <w:r w:rsidR="000D58D0" w:rsidRPr="00A87A18">
                <w:rPr>
                  <w:rStyle w:val="Hyperlink"/>
                  <w:rFonts w:ascii="Baskerville" w:hAnsi="Baskerville"/>
                  <w:sz w:val="19"/>
                  <w:szCs w:val="19"/>
                </w:rPr>
                <w:t>“Three Ways New York’s Public Grocery Experiment Could Fail”</w:t>
              </w:r>
            </w:hyperlink>
            <w:r w:rsidRPr="00A87A18">
              <w:rPr>
                <w:rFonts w:ascii="Baskerville" w:hAnsi="Baskerville"/>
                <w:sz w:val="19"/>
                <w:szCs w:val="19"/>
              </w:rPr>
              <w:t>.</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A986EDA"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4E1A991"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42D27C0B"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C39AA0A"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B3D38B2" w14:textId="77777777" w:rsidR="000D58D0" w:rsidRPr="00A87A18" w:rsidRDefault="00000000">
            <w:pPr>
              <w:rPr>
                <w:rFonts w:ascii="Baskerville" w:hAnsi="Baskerville"/>
              </w:rPr>
            </w:pPr>
            <w:r w:rsidRPr="00A87A18">
              <w:rPr>
                <w:rFonts w:ascii="Baskerville" w:hAnsi="Baskerville"/>
                <w:sz w:val="19"/>
                <w:szCs w:val="19"/>
              </w:rPr>
              <w:t xml:space="preserve">Lincicome (2025), </w:t>
            </w:r>
            <w:hyperlink r:id="rId41" w:history="1">
              <w:r w:rsidR="000D58D0" w:rsidRPr="00A87A18">
                <w:rPr>
                  <w:rStyle w:val="Hyperlink"/>
                  <w:rFonts w:ascii="Baskerville" w:hAnsi="Baskerville"/>
                  <w:sz w:val="19"/>
                  <w:szCs w:val="19"/>
                </w:rPr>
                <w:t>“Zohran Mamdani’s Bad Plan for Government Grocery Stores”</w:t>
              </w:r>
            </w:hyperlink>
            <w:r w:rsidRPr="00A87A18">
              <w:rPr>
                <w:rFonts w:ascii="Baskerville" w:hAnsi="Baskerville"/>
                <w:sz w:val="19"/>
                <w:szCs w:val="19"/>
              </w:rPr>
              <w:t>, The Dispatch.</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6B4D031"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1A3C53D"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0041188D"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FED8565"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6232D88" w14:textId="77777777" w:rsidR="000D58D0" w:rsidRPr="00A87A18" w:rsidRDefault="000D58D0">
            <w:pPr>
              <w:rPr>
                <w:rFonts w:ascii="Baskerville" w:hAnsi="Baskerville"/>
              </w:rPr>
            </w:pPr>
            <w:hyperlink r:id="rId42" w:history="1">
              <w:r w:rsidRPr="00A87A18">
                <w:rPr>
                  <w:rStyle w:val="Hyperlink"/>
                  <w:rFonts w:ascii="Baskerville" w:hAnsi="Baskerville"/>
                  <w:sz w:val="19"/>
                  <w:szCs w:val="19"/>
                </w:rPr>
                <w:t>“What Everyone Gets Wrong About Mamdani’s Public Grocery Store Idea”</w:t>
              </w:r>
            </w:hyperlink>
            <w:r w:rsidR="00000000" w:rsidRPr="00A87A18">
              <w:rPr>
                <w:rFonts w:ascii="Baskerville" w:hAnsi="Baskerville"/>
                <w:sz w:val="19"/>
                <w:szCs w:val="19"/>
              </w:rPr>
              <w:t>, The New Republic.</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E96C34D"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8CF356B"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7CE22671"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C57820F"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4255311" w14:textId="77777777" w:rsidR="000D58D0" w:rsidRPr="00A87A18" w:rsidRDefault="00000000">
            <w:pPr>
              <w:rPr>
                <w:rFonts w:ascii="Baskerville" w:hAnsi="Baskerville"/>
              </w:rPr>
            </w:pPr>
            <w:r w:rsidRPr="00A87A18">
              <w:rPr>
                <w:rFonts w:ascii="Baskerville" w:hAnsi="Baskerville"/>
                <w:sz w:val="19"/>
                <w:szCs w:val="19"/>
              </w:rPr>
              <w:t xml:space="preserve">Patel (2025), </w:t>
            </w:r>
            <w:hyperlink r:id="rId43" w:history="1">
              <w:r w:rsidR="000D58D0" w:rsidRPr="00A87A18">
                <w:rPr>
                  <w:rStyle w:val="Hyperlink"/>
                  <w:rFonts w:ascii="Baskerville" w:hAnsi="Baskerville"/>
                  <w:sz w:val="19"/>
                  <w:szCs w:val="19"/>
                </w:rPr>
                <w:t>“Mamdanimania”</w:t>
              </w:r>
            </w:hyperlink>
            <w:r w:rsidRPr="00A87A18">
              <w:rPr>
                <w:rFonts w:ascii="Baskerville" w:hAnsi="Baskerville"/>
                <w:sz w:val="19"/>
                <w:szCs w:val="19"/>
              </w:rPr>
              <w:t xml:space="preserve">; Smith, </w:t>
            </w:r>
            <w:hyperlink r:id="rId44" w:history="1">
              <w:r w:rsidR="000D58D0" w:rsidRPr="00A87A18">
                <w:rPr>
                  <w:rStyle w:val="Hyperlink"/>
                  <w:rFonts w:ascii="Baskerville" w:hAnsi="Baskerville"/>
                  <w:sz w:val="19"/>
                  <w:szCs w:val="19"/>
                </w:rPr>
                <w:t>“Mamdani’s Biggest Challenges”</w:t>
              </w:r>
            </w:hyperlink>
            <w:r w:rsidRPr="00A87A18">
              <w:rPr>
                <w:rFonts w:ascii="Baskerville" w:hAnsi="Baskerville"/>
                <w:sz w:val="19"/>
                <w:szCs w:val="19"/>
              </w:rPr>
              <w:t xml:space="preserve">, </w:t>
            </w:r>
            <w:proofErr w:type="spellStart"/>
            <w:r w:rsidRPr="00A87A18">
              <w:rPr>
                <w:rFonts w:ascii="Baskerville" w:hAnsi="Baskerville"/>
                <w:sz w:val="19"/>
                <w:szCs w:val="19"/>
              </w:rPr>
              <w:t>Noahpinion</w:t>
            </w:r>
            <w:proofErr w:type="spellEnd"/>
            <w:r w:rsidRPr="00A87A18">
              <w:rPr>
                <w:rFonts w:ascii="Baskerville" w:hAnsi="Baskerville"/>
                <w:sz w:val="19"/>
                <w:szCs w:val="19"/>
              </w:rPr>
              <w:t>.</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6F07E54" w14:textId="77777777" w:rsidR="000D58D0" w:rsidRPr="00A87A18" w:rsidRDefault="00000000">
            <w:pPr>
              <w:rPr>
                <w:rFonts w:ascii="Baskerville" w:hAnsi="Baskerville"/>
              </w:rPr>
            </w:pPr>
            <w:r w:rsidRPr="00A87A18">
              <w:rPr>
                <w:rFonts w:ascii="Baskerville" w:hAnsi="Baskerville"/>
                <w:i/>
                <w:iCs/>
                <w:sz w:val="19"/>
                <w:szCs w:val="19"/>
              </w:rPr>
              <w:t>Optional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32B3D7A"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152F95CF"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AE9B4F1"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2CF26A4" w14:textId="77777777" w:rsidR="000D58D0" w:rsidRPr="00A87A18" w:rsidRDefault="00000000">
            <w:pPr>
              <w:rPr>
                <w:rFonts w:ascii="Baskerville" w:hAnsi="Baskerville"/>
              </w:rPr>
            </w:pPr>
            <w:r w:rsidRPr="00A87A18">
              <w:rPr>
                <w:rFonts w:ascii="Baskerville" w:hAnsi="Baskerville"/>
                <w:sz w:val="19"/>
                <w:szCs w:val="19"/>
              </w:rPr>
              <w:t xml:space="preserve">IPES-Food (2026), </w:t>
            </w:r>
            <w:hyperlink r:id="rId45" w:history="1">
              <w:r w:rsidR="000D58D0" w:rsidRPr="00A87A18">
                <w:rPr>
                  <w:rStyle w:val="Hyperlink"/>
                  <w:rFonts w:ascii="Baskerville" w:hAnsi="Baskerville"/>
                  <w:sz w:val="19"/>
                  <w:szCs w:val="19"/>
                </w:rPr>
                <w:t>The New Geopolitics of Food</w:t>
              </w:r>
            </w:hyperlink>
            <w:r w:rsidRPr="00A87A18">
              <w:rPr>
                <w:rFonts w:ascii="Baskerville" w:hAnsi="Baskerville"/>
                <w:sz w:val="19"/>
                <w:szCs w:val="19"/>
              </w:rPr>
              <w:t xml:space="preserve"> — Exec. Summary.</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00A380C" w14:textId="77777777" w:rsidR="000D58D0" w:rsidRPr="00A87A18" w:rsidRDefault="00000000">
            <w:pPr>
              <w:rPr>
                <w:rFonts w:ascii="Baskerville" w:hAnsi="Baskerville"/>
              </w:rPr>
            </w:pPr>
            <w:r w:rsidRPr="00A87A18">
              <w:rPr>
                <w:rFonts w:ascii="Baskerville" w:hAnsi="Baskerville"/>
                <w:i/>
                <w:iCs/>
                <w:sz w:val="19"/>
                <w:szCs w:val="19"/>
              </w:rPr>
              <w:t>All (skim)</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314EF5D"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49DBACA5"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D92E390" w14:textId="77777777" w:rsidR="000D58D0" w:rsidRPr="00A87A18" w:rsidRDefault="00000000">
            <w:pPr>
              <w:rPr>
                <w:rFonts w:ascii="Baskerville" w:hAnsi="Baskerville"/>
              </w:rPr>
            </w:pPr>
            <w:proofErr w:type="spellStart"/>
            <w:r w:rsidRPr="00A87A18">
              <w:rPr>
                <w:rFonts w:ascii="Baskerville" w:hAnsi="Baskerville"/>
                <w:b/>
                <w:bCs/>
                <w:sz w:val="19"/>
                <w:szCs w:val="19"/>
              </w:rPr>
              <w:t>Wk</w:t>
            </w:r>
            <w:proofErr w:type="spellEnd"/>
            <w:r w:rsidRPr="00A87A18">
              <w:rPr>
                <w:rFonts w:ascii="Baskerville" w:hAnsi="Baskerville"/>
                <w:b/>
                <w:bCs/>
                <w:sz w:val="19"/>
                <w:szCs w:val="19"/>
              </w:rPr>
              <w:t xml:space="preserve"> 2</w:t>
            </w: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7310272" w14:textId="77777777" w:rsidR="000D58D0" w:rsidRPr="00A87A18" w:rsidRDefault="00000000">
            <w:pPr>
              <w:rPr>
                <w:rFonts w:ascii="Baskerville" w:hAnsi="Baskerville"/>
              </w:rPr>
            </w:pPr>
            <w:r w:rsidRPr="00A87A18">
              <w:rPr>
                <w:rFonts w:ascii="Baskerville" w:hAnsi="Baskerville"/>
                <w:sz w:val="19"/>
                <w:szCs w:val="19"/>
              </w:rPr>
              <w:t xml:space="preserve">Rosenberg &amp; Cohen (2018), </w:t>
            </w:r>
            <w:hyperlink r:id="rId46" w:history="1">
              <w:r w:rsidR="000D58D0" w:rsidRPr="00A87A18">
                <w:rPr>
                  <w:rStyle w:val="Hyperlink"/>
                  <w:rFonts w:ascii="Baskerville" w:hAnsi="Baskerville"/>
                  <w:sz w:val="19"/>
                  <w:szCs w:val="19"/>
                </w:rPr>
                <w:t>“Let Them Eat Kale: The Misplaced Narrative of Food Access”</w:t>
              </w:r>
            </w:hyperlink>
            <w:r w:rsidRPr="00A87A18">
              <w:rPr>
                <w:rFonts w:ascii="Baskerville" w:hAnsi="Baskerville"/>
                <w:sz w:val="19"/>
                <w:szCs w:val="19"/>
              </w:rPr>
              <w:t>, Fordham Urban Law Journal.</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E37C846"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D0AFEBF" w14:textId="77777777" w:rsidR="000D58D0" w:rsidRPr="00A87A18" w:rsidRDefault="00000000">
            <w:pPr>
              <w:rPr>
                <w:rFonts w:ascii="Baskerville" w:hAnsi="Baskerville"/>
              </w:rPr>
            </w:pPr>
            <w:r w:rsidRPr="00A87A18">
              <w:rPr>
                <w:rFonts w:ascii="Baskerville" w:hAnsi="Baskerville"/>
                <w:sz w:val="19"/>
                <w:szCs w:val="19"/>
              </w:rPr>
              <w:t>IPES Drive — Useful pubs</w:t>
            </w:r>
          </w:p>
        </w:tc>
      </w:tr>
      <w:tr w:rsidR="000D58D0" w:rsidRPr="00A87A18" w14:paraId="2E95C4E7"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B7B05D2"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99AEE88" w14:textId="77777777" w:rsidR="000D58D0" w:rsidRPr="00A87A18" w:rsidRDefault="00000000">
            <w:pPr>
              <w:rPr>
                <w:rFonts w:ascii="Baskerville" w:hAnsi="Baskerville"/>
              </w:rPr>
            </w:pPr>
            <w:r w:rsidRPr="00A87A18">
              <w:rPr>
                <w:rFonts w:ascii="Baskerville" w:hAnsi="Baskerville"/>
                <w:sz w:val="19"/>
                <w:szCs w:val="19"/>
              </w:rPr>
              <w:t>Amartya Sen, Poverty and Famines (1981), Ch. 1 &amp; 5 (excerpt).</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7BD9573"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F1B1F89"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44FA8E1A"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2AFAE9B"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8CA3E3B" w14:textId="77777777" w:rsidR="000D58D0" w:rsidRPr="00A87A18" w:rsidRDefault="00000000">
            <w:pPr>
              <w:rPr>
                <w:rFonts w:ascii="Baskerville" w:hAnsi="Baskerville"/>
              </w:rPr>
            </w:pPr>
            <w:r w:rsidRPr="00A87A18">
              <w:rPr>
                <w:rFonts w:ascii="Baskerville" w:hAnsi="Baskerville"/>
                <w:sz w:val="19"/>
                <w:szCs w:val="19"/>
              </w:rPr>
              <w:t>Devereux (2001), “Sen’s Entitlement Approach: Critiques and Counter-critiques,” Oxford Development Studies.</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1C25A0A"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8050E19"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4356BC78"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B2A5E0D"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366F410" w14:textId="77777777" w:rsidR="000D58D0" w:rsidRPr="00A87A18" w:rsidRDefault="00000000">
            <w:pPr>
              <w:rPr>
                <w:rFonts w:ascii="Baskerville" w:hAnsi="Baskerville"/>
              </w:rPr>
            </w:pPr>
            <w:r w:rsidRPr="00A87A18">
              <w:rPr>
                <w:rFonts w:ascii="Baskerville" w:hAnsi="Baskerville"/>
                <w:sz w:val="19"/>
                <w:szCs w:val="19"/>
              </w:rPr>
              <w:t>O’Neill (2005), “The Dark Side of Human Rights,” International Affairs.</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FADCD66"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9AD95BF"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19C4C4F2"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18919A3"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3A97E72" w14:textId="77777777" w:rsidR="000D58D0" w:rsidRPr="00A87A18" w:rsidRDefault="00000000">
            <w:pPr>
              <w:rPr>
                <w:rFonts w:ascii="Baskerville" w:hAnsi="Baskerville"/>
              </w:rPr>
            </w:pPr>
            <w:r w:rsidRPr="00A87A18">
              <w:rPr>
                <w:rFonts w:ascii="Baskerville" w:hAnsi="Baskerville"/>
                <w:sz w:val="19"/>
                <w:szCs w:val="19"/>
              </w:rPr>
              <w:t>Allcott, Diamond &amp; Dubé (2019), “Food Deserts and the Causes of Nutritional Inequality,” QJE (intro &amp; conclusion).</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864BB67"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B7605AF"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32A77E82"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CC43E7F"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F9E6C05" w14:textId="77777777" w:rsidR="000D58D0" w:rsidRPr="00A87A18" w:rsidRDefault="00000000">
            <w:pPr>
              <w:rPr>
                <w:rFonts w:ascii="Baskerville" w:hAnsi="Baskerville"/>
              </w:rPr>
            </w:pPr>
            <w:r w:rsidRPr="00A87A18">
              <w:rPr>
                <w:rFonts w:ascii="Baskerville" w:hAnsi="Baskerville"/>
                <w:sz w:val="19"/>
                <w:szCs w:val="19"/>
              </w:rPr>
              <w:t xml:space="preserve">UN Special Rapporteur (2023), </w:t>
            </w:r>
            <w:hyperlink r:id="rId47" w:history="1">
              <w:r w:rsidR="000D58D0" w:rsidRPr="00A87A18">
                <w:rPr>
                  <w:rStyle w:val="Hyperlink"/>
                  <w:rFonts w:ascii="Baskerville" w:hAnsi="Baskerville"/>
                  <w:sz w:val="19"/>
                  <w:szCs w:val="19"/>
                </w:rPr>
                <w:t>report A/78/175</w:t>
              </w:r>
            </w:hyperlink>
            <w:r w:rsidRPr="00A87A18">
              <w:rPr>
                <w:rFonts w:ascii="Baskerville" w:hAnsi="Baskerville"/>
                <w:sz w:val="19"/>
                <w:szCs w:val="19"/>
              </w:rPr>
              <w:t xml:space="preserve"> (excerpt); Council of Europe / ECSR (2025), </w:t>
            </w:r>
            <w:hyperlink r:id="rId48" w:history="1">
              <w:r w:rsidR="000D58D0" w:rsidRPr="00A87A18">
                <w:rPr>
                  <w:rStyle w:val="Hyperlink"/>
                  <w:rFonts w:ascii="Baskerville" w:hAnsi="Baskerville"/>
                  <w:sz w:val="19"/>
                  <w:szCs w:val="19"/>
                </w:rPr>
                <w:t>Social Rights and the Cost-of-Living Crisis</w:t>
              </w:r>
            </w:hyperlink>
            <w:r w:rsidRPr="00A87A18">
              <w:rPr>
                <w:rFonts w:ascii="Baskerville" w:hAnsi="Baskerville"/>
                <w:sz w:val="19"/>
                <w:szCs w:val="19"/>
              </w:rPr>
              <w:t xml:space="preserve"> (selected).</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BA2EC81" w14:textId="77777777" w:rsidR="000D58D0" w:rsidRPr="00A87A18" w:rsidRDefault="00000000">
            <w:pPr>
              <w:rPr>
                <w:rFonts w:ascii="Baskerville" w:hAnsi="Baskerville"/>
              </w:rPr>
            </w:pPr>
            <w:r w:rsidRPr="00A87A18">
              <w:rPr>
                <w:rFonts w:ascii="Baskerville" w:hAnsi="Baskerville"/>
                <w:i/>
                <w:iCs/>
                <w:sz w:val="19"/>
                <w:szCs w:val="19"/>
              </w:rPr>
              <w:t>All (skim)</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4581842" w14:textId="77777777" w:rsidR="000D58D0" w:rsidRPr="00A87A18" w:rsidRDefault="00000000">
            <w:pPr>
              <w:rPr>
                <w:rFonts w:ascii="Baskerville" w:hAnsi="Baskerville"/>
              </w:rPr>
            </w:pPr>
            <w:r w:rsidRPr="00A87A18">
              <w:rPr>
                <w:rFonts w:ascii="Baskerville" w:hAnsi="Baskerville"/>
                <w:sz w:val="19"/>
                <w:szCs w:val="19"/>
              </w:rPr>
              <w:t>Public / IPES Drive</w:t>
            </w:r>
          </w:p>
        </w:tc>
      </w:tr>
      <w:tr w:rsidR="000D58D0" w:rsidRPr="00A87A18" w14:paraId="304DD4A4"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EAD1598" w14:textId="77777777" w:rsidR="000D58D0" w:rsidRPr="00A87A18" w:rsidRDefault="00000000">
            <w:pPr>
              <w:rPr>
                <w:rFonts w:ascii="Baskerville" w:hAnsi="Baskerville"/>
              </w:rPr>
            </w:pPr>
            <w:proofErr w:type="spellStart"/>
            <w:r w:rsidRPr="00A87A18">
              <w:rPr>
                <w:rFonts w:ascii="Baskerville" w:hAnsi="Baskerville"/>
                <w:b/>
                <w:bCs/>
                <w:sz w:val="19"/>
                <w:szCs w:val="19"/>
              </w:rPr>
              <w:t>Wk</w:t>
            </w:r>
            <w:proofErr w:type="spellEnd"/>
            <w:r w:rsidRPr="00A87A18">
              <w:rPr>
                <w:rFonts w:ascii="Baskerville" w:hAnsi="Baskerville"/>
                <w:b/>
                <w:bCs/>
                <w:sz w:val="19"/>
                <w:szCs w:val="19"/>
              </w:rPr>
              <w:t xml:space="preserve"> 3</w:t>
            </w: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122564A" w14:textId="77777777" w:rsidR="000D58D0" w:rsidRPr="00A87A18" w:rsidRDefault="00000000">
            <w:pPr>
              <w:rPr>
                <w:rFonts w:ascii="Baskerville" w:hAnsi="Baskerville"/>
              </w:rPr>
            </w:pPr>
            <w:r w:rsidRPr="00A87A18">
              <w:rPr>
                <w:rFonts w:ascii="Baskerville" w:hAnsi="Baskerville"/>
                <w:sz w:val="19"/>
                <w:szCs w:val="19"/>
              </w:rPr>
              <w:t xml:space="preserve">IPES-Food, </w:t>
            </w:r>
            <w:hyperlink r:id="rId49" w:history="1">
              <w:r w:rsidR="000D58D0" w:rsidRPr="00A87A18">
                <w:rPr>
                  <w:rStyle w:val="Hyperlink"/>
                  <w:rFonts w:ascii="Baskerville" w:hAnsi="Baskerville"/>
                  <w:sz w:val="19"/>
                  <w:szCs w:val="19"/>
                </w:rPr>
                <w:t>“Beyond Affordability” concept note</w:t>
              </w:r>
            </w:hyperlink>
            <w:r w:rsidRPr="00A87A18">
              <w:rPr>
                <w:rFonts w:ascii="Baskerville" w:hAnsi="Baskerville"/>
                <w:sz w:val="19"/>
                <w:szCs w:val="19"/>
              </w:rPr>
              <w:t xml:space="preserve"> — False Narratives section.</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D552835"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6F42C22" w14:textId="77777777" w:rsidR="000D58D0" w:rsidRPr="00A87A18" w:rsidRDefault="00000000">
            <w:pPr>
              <w:rPr>
                <w:rFonts w:ascii="Baskerville" w:hAnsi="Baskerville"/>
              </w:rPr>
            </w:pPr>
            <w:r w:rsidRPr="00A87A18">
              <w:rPr>
                <w:rFonts w:ascii="Baskerville" w:hAnsi="Baskerville"/>
                <w:sz w:val="19"/>
                <w:szCs w:val="19"/>
              </w:rPr>
              <w:t>IPES Drive</w:t>
            </w:r>
          </w:p>
        </w:tc>
      </w:tr>
      <w:tr w:rsidR="000D58D0" w:rsidRPr="00A87A18" w14:paraId="36845546"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4E36B93"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3A2B1A2" w14:textId="77777777" w:rsidR="000D58D0" w:rsidRPr="00A87A18" w:rsidRDefault="00000000">
            <w:pPr>
              <w:rPr>
                <w:rFonts w:ascii="Baskerville" w:hAnsi="Baskerville"/>
              </w:rPr>
            </w:pPr>
            <w:r w:rsidRPr="00A87A18">
              <w:rPr>
                <w:rFonts w:ascii="Baskerville" w:hAnsi="Baskerville"/>
                <w:sz w:val="19"/>
                <w:szCs w:val="19"/>
              </w:rPr>
              <w:t>ACT Brazil (2026), Food Inflation in Brazil (Exec. Summary).</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3855569"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D2A9AE1" w14:textId="77777777" w:rsidR="000D58D0" w:rsidRPr="00A87A18" w:rsidRDefault="00000000">
            <w:pPr>
              <w:rPr>
                <w:rFonts w:ascii="Baskerville" w:hAnsi="Baskerville"/>
              </w:rPr>
            </w:pPr>
            <w:r w:rsidRPr="00A87A18">
              <w:rPr>
                <w:rFonts w:ascii="Baskerville" w:hAnsi="Baskerville"/>
                <w:sz w:val="19"/>
                <w:szCs w:val="19"/>
              </w:rPr>
              <w:t>IPES Drive — Useful pubs</w:t>
            </w:r>
          </w:p>
        </w:tc>
      </w:tr>
      <w:tr w:rsidR="000D58D0" w:rsidRPr="00A87A18" w14:paraId="6264F0D7"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DC8265D"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2747FA5" w14:textId="77777777" w:rsidR="000D58D0" w:rsidRPr="00A87A18" w:rsidRDefault="00000000">
            <w:pPr>
              <w:rPr>
                <w:rFonts w:ascii="Baskerville" w:hAnsi="Baskerville"/>
              </w:rPr>
            </w:pPr>
            <w:r w:rsidRPr="00A87A18">
              <w:rPr>
                <w:rFonts w:ascii="Baskerville" w:hAnsi="Baskerville"/>
                <w:sz w:val="19"/>
                <w:szCs w:val="19"/>
              </w:rPr>
              <w:t>Weber &amp; Wasner (2023), “Sellers’ Inflation, Profits and Conflict.”</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A51D02E"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FAC5C7D"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4BCDEC35"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578423E"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1923213" w14:textId="77777777" w:rsidR="000D58D0" w:rsidRPr="00A87A18" w:rsidRDefault="00000000">
            <w:pPr>
              <w:rPr>
                <w:rFonts w:ascii="Baskerville" w:hAnsi="Baskerville"/>
              </w:rPr>
            </w:pPr>
            <w:r w:rsidRPr="00A87A18">
              <w:rPr>
                <w:rFonts w:ascii="Baskerville" w:hAnsi="Baskerville"/>
                <w:sz w:val="19"/>
                <w:szCs w:val="19"/>
              </w:rPr>
              <w:t xml:space="preserve">Bourne (2023), </w:t>
            </w:r>
            <w:hyperlink r:id="rId50" w:history="1">
              <w:r w:rsidR="000D58D0" w:rsidRPr="00A87A18">
                <w:rPr>
                  <w:rStyle w:val="Hyperlink"/>
                  <w:rFonts w:ascii="Baskerville" w:hAnsi="Baskerville"/>
                  <w:sz w:val="19"/>
                  <w:szCs w:val="19"/>
                </w:rPr>
                <w:t>“Never Reason From a Price Change: Greedflation Edition.”</w:t>
              </w:r>
            </w:hyperlink>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097A571"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4B2D624"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5271666D"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5EB91E2"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94862C5" w14:textId="77777777" w:rsidR="000D58D0" w:rsidRPr="00A87A18" w:rsidRDefault="000D58D0">
            <w:pPr>
              <w:rPr>
                <w:rFonts w:ascii="Baskerville" w:hAnsi="Baskerville"/>
              </w:rPr>
            </w:pPr>
            <w:hyperlink r:id="rId51" w:history="1">
              <w:r w:rsidRPr="00A87A18">
                <w:rPr>
                  <w:rStyle w:val="Hyperlink"/>
                  <w:rFonts w:ascii="Baskerville" w:hAnsi="Baskerville"/>
                  <w:sz w:val="19"/>
                  <w:szCs w:val="19"/>
                </w:rPr>
                <w:t>“The Inane Indignation Around Sellers’ Inflation,”</w:t>
              </w:r>
            </w:hyperlink>
            <w:r w:rsidR="00000000" w:rsidRPr="00A87A18">
              <w:rPr>
                <w:rFonts w:ascii="Baskerville" w:hAnsi="Baskerville"/>
                <w:sz w:val="19"/>
                <w:szCs w:val="19"/>
              </w:rPr>
              <w:t xml:space="preserve"> The Sling.</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901E6F9"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906BC45"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7E008FDA"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37348C0"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8BACFD4" w14:textId="77777777" w:rsidR="000D58D0" w:rsidRPr="00A87A18" w:rsidRDefault="00000000">
            <w:pPr>
              <w:rPr>
                <w:rFonts w:ascii="Baskerville" w:hAnsi="Baskerville"/>
              </w:rPr>
            </w:pPr>
            <w:r w:rsidRPr="00A87A18">
              <w:rPr>
                <w:rFonts w:ascii="Baskerville" w:hAnsi="Baskerville"/>
                <w:sz w:val="19"/>
                <w:szCs w:val="19"/>
              </w:rPr>
              <w:t xml:space="preserve">Laudan (2001), “A Plea for Culinary Modernism,” </w:t>
            </w:r>
            <w:proofErr w:type="spellStart"/>
            <w:r w:rsidRPr="00A87A18">
              <w:rPr>
                <w:rFonts w:ascii="Baskerville" w:hAnsi="Baskerville"/>
                <w:sz w:val="19"/>
                <w:szCs w:val="19"/>
              </w:rPr>
              <w:t>Gastronomica</w:t>
            </w:r>
            <w:proofErr w:type="spellEnd"/>
            <w:r w:rsidRPr="00A87A18">
              <w:rPr>
                <w:rFonts w:ascii="Baskerville" w:hAnsi="Baskerville"/>
                <w:sz w:val="19"/>
                <w:szCs w:val="19"/>
              </w:rPr>
              <w:t>.</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1C3EF4E"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4C03D68"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69E62A3E"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69B8C90"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86C5F95" w14:textId="77777777" w:rsidR="000D58D0" w:rsidRPr="00A87A18" w:rsidRDefault="00000000">
            <w:pPr>
              <w:rPr>
                <w:rFonts w:ascii="Baskerville" w:hAnsi="Baskerville"/>
              </w:rPr>
            </w:pPr>
            <w:r w:rsidRPr="00A87A18">
              <w:rPr>
                <w:rFonts w:ascii="Baskerville" w:hAnsi="Baskerville"/>
                <w:sz w:val="19"/>
                <w:szCs w:val="19"/>
              </w:rPr>
              <w:t>Clapp (2021), “Corporate concentration and power in the global food system,” Nature Food.</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09BA6EF" w14:textId="77777777" w:rsidR="000D58D0" w:rsidRPr="00A87A18" w:rsidRDefault="00000000">
            <w:pPr>
              <w:rPr>
                <w:rFonts w:ascii="Baskerville" w:hAnsi="Baskerville"/>
              </w:rPr>
            </w:pPr>
            <w:r w:rsidRPr="00A87A18">
              <w:rPr>
                <w:rFonts w:ascii="Baskerville" w:hAnsi="Baskerville"/>
                <w:i/>
                <w:iCs/>
                <w:sz w:val="19"/>
                <w:szCs w:val="19"/>
              </w:rPr>
              <w:t>All (skim)</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E5FBD18"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523E6D82"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DEF80BD" w14:textId="77777777" w:rsidR="000D58D0" w:rsidRPr="00A87A18" w:rsidRDefault="00000000">
            <w:pPr>
              <w:rPr>
                <w:rFonts w:ascii="Baskerville" w:hAnsi="Baskerville"/>
              </w:rPr>
            </w:pPr>
            <w:proofErr w:type="spellStart"/>
            <w:r w:rsidRPr="00A87A18">
              <w:rPr>
                <w:rFonts w:ascii="Baskerville" w:hAnsi="Baskerville"/>
                <w:b/>
                <w:bCs/>
                <w:sz w:val="19"/>
                <w:szCs w:val="19"/>
              </w:rPr>
              <w:t>Wk</w:t>
            </w:r>
            <w:proofErr w:type="spellEnd"/>
            <w:r w:rsidRPr="00A87A18">
              <w:rPr>
                <w:rFonts w:ascii="Baskerville" w:hAnsi="Baskerville"/>
                <w:b/>
                <w:bCs/>
                <w:sz w:val="19"/>
                <w:szCs w:val="19"/>
              </w:rPr>
              <w:t xml:space="preserve"> 4</w:t>
            </w: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82AA1F0" w14:textId="77777777" w:rsidR="000D58D0" w:rsidRPr="00A87A18" w:rsidRDefault="00000000">
            <w:pPr>
              <w:rPr>
                <w:rFonts w:ascii="Baskerville" w:hAnsi="Baskerville"/>
              </w:rPr>
            </w:pPr>
            <w:r w:rsidRPr="00A87A18">
              <w:rPr>
                <w:rFonts w:ascii="Baskerville" w:hAnsi="Baskerville"/>
                <w:sz w:val="19"/>
                <w:szCs w:val="19"/>
              </w:rPr>
              <w:t xml:space="preserve">IPES-Food (2026), </w:t>
            </w:r>
            <w:hyperlink r:id="rId52" w:history="1">
              <w:r w:rsidR="000D58D0" w:rsidRPr="00A87A18">
                <w:rPr>
                  <w:rStyle w:val="Hyperlink"/>
                  <w:rFonts w:ascii="Baskerville" w:hAnsi="Baskerville"/>
                  <w:sz w:val="19"/>
                  <w:szCs w:val="19"/>
                </w:rPr>
                <w:t>The New Geopolitics of Food</w:t>
              </w:r>
            </w:hyperlink>
            <w:r w:rsidRPr="00A87A18">
              <w:rPr>
                <w:rFonts w:ascii="Baskerville" w:hAnsi="Baskerville"/>
                <w:sz w:val="19"/>
                <w:szCs w:val="19"/>
              </w:rPr>
              <w:t xml:space="preserve"> (full — key chapters).</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6932E69"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7682ACA"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3FC2AF6E"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FFC042B"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238CDB2" w14:textId="77777777" w:rsidR="000D58D0" w:rsidRPr="00A87A18" w:rsidRDefault="00000000">
            <w:pPr>
              <w:rPr>
                <w:rFonts w:ascii="Baskerville" w:hAnsi="Baskerville"/>
              </w:rPr>
            </w:pPr>
            <w:r w:rsidRPr="00A87A18">
              <w:rPr>
                <w:rFonts w:ascii="Baskerville" w:hAnsi="Baskerville"/>
                <w:sz w:val="19"/>
                <w:szCs w:val="19"/>
              </w:rPr>
              <w:t xml:space="preserve">IPES-Food (2023), </w:t>
            </w:r>
            <w:hyperlink r:id="rId53" w:history="1">
              <w:r w:rsidR="000D58D0" w:rsidRPr="00A87A18">
                <w:rPr>
                  <w:rStyle w:val="Hyperlink"/>
                  <w:rFonts w:ascii="Baskerville" w:hAnsi="Baskerville"/>
                  <w:sz w:val="19"/>
                  <w:szCs w:val="19"/>
                </w:rPr>
                <w:t>Breaking the Cycle of Unsustainable Food Systems, Hunger, and Debt</w:t>
              </w:r>
            </w:hyperlink>
            <w:r w:rsidRPr="00A87A18">
              <w:rPr>
                <w:rFonts w:ascii="Baskerville" w:hAnsi="Baskerville"/>
                <w:sz w:val="19"/>
                <w:szCs w:val="19"/>
              </w:rPr>
              <w:t>.</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8380AF8" w14:textId="77777777" w:rsidR="000D58D0" w:rsidRPr="00A87A18" w:rsidRDefault="00000000">
            <w:pPr>
              <w:rPr>
                <w:rFonts w:ascii="Baskerville" w:hAnsi="Baskerville"/>
              </w:rPr>
            </w:pPr>
            <w:r w:rsidRPr="00A87A18">
              <w:rPr>
                <w:rFonts w:ascii="Baskerville" w:hAnsi="Baskerville"/>
                <w:i/>
                <w:iCs/>
                <w:sz w:val="19"/>
                <w:szCs w:val="19"/>
              </w:rPr>
              <w:t>All · B-lead</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90995C0"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643F4B39"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AD0F025"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C998579" w14:textId="77777777" w:rsidR="000D58D0" w:rsidRPr="00A87A18" w:rsidRDefault="00000000">
            <w:pPr>
              <w:rPr>
                <w:rFonts w:ascii="Baskerville" w:hAnsi="Baskerville"/>
              </w:rPr>
            </w:pPr>
            <w:r w:rsidRPr="00A87A18">
              <w:rPr>
                <w:rFonts w:ascii="Baskerville" w:hAnsi="Baskerville"/>
                <w:sz w:val="19"/>
                <w:szCs w:val="19"/>
              </w:rPr>
              <w:t>Paarlberg (2021), Resetting the Table (chapter).</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8A2381E"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24FA37A"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08536942"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B35A39E"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3D2E368" w14:textId="77777777" w:rsidR="000D58D0" w:rsidRPr="00A87A18" w:rsidRDefault="00000000">
            <w:pPr>
              <w:rPr>
                <w:rFonts w:ascii="Baskerville" w:hAnsi="Baskerville"/>
              </w:rPr>
            </w:pPr>
            <w:r w:rsidRPr="00A87A18">
              <w:rPr>
                <w:rFonts w:ascii="Baskerville" w:hAnsi="Baskerville"/>
                <w:sz w:val="19"/>
                <w:szCs w:val="19"/>
              </w:rPr>
              <w:t>Ritchie (2024), Not the End of the World (food &amp; land chapters).</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C6ABBC3"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5B1FD69"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2ECC41BB"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2F9C0BA"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2635871" w14:textId="77777777" w:rsidR="000D58D0" w:rsidRPr="00A87A18" w:rsidRDefault="00000000">
            <w:pPr>
              <w:rPr>
                <w:rFonts w:ascii="Baskerville" w:hAnsi="Baskerville"/>
              </w:rPr>
            </w:pPr>
            <w:r w:rsidRPr="00A87A18">
              <w:rPr>
                <w:rFonts w:ascii="Baskerville" w:hAnsi="Baskerville"/>
                <w:sz w:val="19"/>
                <w:szCs w:val="19"/>
              </w:rPr>
              <w:t>Mann (2018), The Wizard and the Prophet (introduction).</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844BBB8" w14:textId="77777777" w:rsidR="000D58D0" w:rsidRPr="00A87A18" w:rsidRDefault="00000000">
            <w:pPr>
              <w:rPr>
                <w:rFonts w:ascii="Baskerville" w:hAnsi="Baskerville"/>
              </w:rPr>
            </w:pPr>
            <w:r w:rsidRPr="00A87A18">
              <w:rPr>
                <w:rFonts w:ascii="Baskerville" w:hAnsi="Baskerville"/>
                <w:i/>
                <w:iCs/>
                <w:sz w:val="19"/>
                <w:szCs w:val="19"/>
              </w:rPr>
              <w:t>Optional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FE27C6C"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4A640734"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D027E92"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3BE8680" w14:textId="77777777" w:rsidR="000D58D0" w:rsidRPr="00A87A18" w:rsidRDefault="00000000">
            <w:pPr>
              <w:rPr>
                <w:rFonts w:ascii="Baskerville" w:hAnsi="Baskerville"/>
              </w:rPr>
            </w:pPr>
            <w:r w:rsidRPr="00A87A18">
              <w:rPr>
                <w:rFonts w:ascii="Baskerville" w:hAnsi="Baskerville"/>
                <w:sz w:val="19"/>
                <w:szCs w:val="19"/>
              </w:rPr>
              <w:t>Briefings on El Niño / climate shocks, the USMCA 2026 review, and WTO agriculture.</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F3A9FB7"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70DE055"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34514687"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A752610" w14:textId="77777777" w:rsidR="000D58D0" w:rsidRPr="00A87A18" w:rsidRDefault="00000000">
            <w:pPr>
              <w:rPr>
                <w:rFonts w:ascii="Baskerville" w:hAnsi="Baskerville"/>
              </w:rPr>
            </w:pPr>
            <w:proofErr w:type="spellStart"/>
            <w:r w:rsidRPr="00A87A18">
              <w:rPr>
                <w:rFonts w:ascii="Baskerville" w:hAnsi="Baskerville"/>
                <w:b/>
                <w:bCs/>
                <w:sz w:val="19"/>
                <w:szCs w:val="19"/>
              </w:rPr>
              <w:t>Wk</w:t>
            </w:r>
            <w:proofErr w:type="spellEnd"/>
            <w:r w:rsidRPr="00A87A18">
              <w:rPr>
                <w:rFonts w:ascii="Baskerville" w:hAnsi="Baskerville"/>
                <w:b/>
                <w:bCs/>
                <w:sz w:val="19"/>
                <w:szCs w:val="19"/>
              </w:rPr>
              <w:t xml:space="preserve"> 5</w:t>
            </w: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B421B49" w14:textId="77777777" w:rsidR="000D58D0" w:rsidRPr="00A87A18" w:rsidRDefault="00000000">
            <w:pPr>
              <w:rPr>
                <w:rFonts w:ascii="Baskerville" w:hAnsi="Baskerville"/>
              </w:rPr>
            </w:pPr>
            <w:r w:rsidRPr="00A87A18">
              <w:rPr>
                <w:rFonts w:ascii="Baskerville" w:hAnsi="Baskerville"/>
                <w:sz w:val="19"/>
                <w:szCs w:val="19"/>
              </w:rPr>
              <w:t xml:space="preserve">IPES-Food, </w:t>
            </w:r>
            <w:hyperlink r:id="rId54" w:history="1">
              <w:r w:rsidR="000D58D0" w:rsidRPr="00A87A18">
                <w:rPr>
                  <w:rStyle w:val="Hyperlink"/>
                  <w:rFonts w:ascii="Baskerville" w:hAnsi="Baskerville"/>
                  <w:sz w:val="19"/>
                  <w:szCs w:val="19"/>
                </w:rPr>
                <w:t>“Beyond Affordability” concept note</w:t>
              </w:r>
            </w:hyperlink>
            <w:r w:rsidRPr="00A87A18">
              <w:rPr>
                <w:rFonts w:ascii="Baskerville" w:hAnsi="Baskerville"/>
                <w:sz w:val="19"/>
                <w:szCs w:val="19"/>
              </w:rPr>
              <w:t xml:space="preserve"> — Pillars section.</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21DB9E1"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970B80B" w14:textId="77777777" w:rsidR="000D58D0" w:rsidRPr="00A87A18" w:rsidRDefault="00000000">
            <w:pPr>
              <w:rPr>
                <w:rFonts w:ascii="Baskerville" w:hAnsi="Baskerville"/>
              </w:rPr>
            </w:pPr>
            <w:r w:rsidRPr="00A87A18">
              <w:rPr>
                <w:rFonts w:ascii="Baskerville" w:hAnsi="Baskerville"/>
                <w:sz w:val="19"/>
                <w:szCs w:val="19"/>
              </w:rPr>
              <w:t>IPES Drive</w:t>
            </w:r>
          </w:p>
        </w:tc>
      </w:tr>
      <w:tr w:rsidR="000D58D0" w:rsidRPr="00A87A18" w14:paraId="3E590EBC"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D0B7C4A"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CABF528" w14:textId="77777777" w:rsidR="000D58D0" w:rsidRPr="00A87A18" w:rsidRDefault="00000000">
            <w:pPr>
              <w:rPr>
                <w:rFonts w:ascii="Baskerville" w:hAnsi="Baskerville"/>
              </w:rPr>
            </w:pPr>
            <w:r w:rsidRPr="00A87A18">
              <w:rPr>
                <w:rFonts w:ascii="Baskerville" w:hAnsi="Baskerville"/>
                <w:sz w:val="19"/>
                <w:szCs w:val="19"/>
              </w:rPr>
              <w:t xml:space="preserve">FAO (2021), </w:t>
            </w:r>
            <w:hyperlink r:id="rId55" w:history="1">
              <w:r w:rsidR="000D58D0" w:rsidRPr="00A87A18">
                <w:rPr>
                  <w:rStyle w:val="Hyperlink"/>
                  <w:rFonts w:ascii="Baskerville" w:hAnsi="Baskerville"/>
                  <w:sz w:val="19"/>
                  <w:szCs w:val="19"/>
                </w:rPr>
                <w:t>Public Food Procurement for Sustainable Food Systems and Healthy Diets, Vol. 2</w:t>
              </w:r>
            </w:hyperlink>
            <w:r w:rsidRPr="00A87A18">
              <w:rPr>
                <w:rFonts w:ascii="Baskerville" w:hAnsi="Baskerville"/>
                <w:sz w:val="19"/>
                <w:szCs w:val="19"/>
              </w:rPr>
              <w:t>.</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BE8C3F0" w14:textId="77777777" w:rsidR="000D58D0" w:rsidRPr="00A87A18" w:rsidRDefault="00000000">
            <w:pPr>
              <w:rPr>
                <w:rFonts w:ascii="Baskerville" w:hAnsi="Baskerville"/>
              </w:rPr>
            </w:pPr>
            <w:r w:rsidRPr="00A87A18">
              <w:rPr>
                <w:rFonts w:ascii="Baskerville" w:hAnsi="Baskerville"/>
                <w:i/>
                <w:iCs/>
                <w:sz w:val="19"/>
                <w:szCs w:val="19"/>
              </w:rPr>
              <w:t>All · B-lead</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BB1C82D" w14:textId="77777777" w:rsidR="000D58D0" w:rsidRPr="00A87A18" w:rsidRDefault="00000000">
            <w:pPr>
              <w:rPr>
                <w:rFonts w:ascii="Baskerville" w:hAnsi="Baskerville"/>
              </w:rPr>
            </w:pPr>
            <w:r w:rsidRPr="00A87A18">
              <w:rPr>
                <w:rFonts w:ascii="Baskerville" w:hAnsi="Baskerville"/>
                <w:sz w:val="19"/>
                <w:szCs w:val="19"/>
              </w:rPr>
              <w:t>IPES Drive — Useful pubs</w:t>
            </w:r>
          </w:p>
        </w:tc>
      </w:tr>
      <w:tr w:rsidR="000D58D0" w:rsidRPr="00A87A18" w14:paraId="38618D15"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9971876"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49262BA" w14:textId="77777777" w:rsidR="000D58D0" w:rsidRPr="00A87A18" w:rsidRDefault="00000000">
            <w:pPr>
              <w:rPr>
                <w:rFonts w:ascii="Baskerville" w:hAnsi="Baskerville"/>
              </w:rPr>
            </w:pPr>
            <w:r w:rsidRPr="00A87A18">
              <w:rPr>
                <w:rFonts w:ascii="Baskerville" w:hAnsi="Baskerville"/>
                <w:sz w:val="19"/>
                <w:szCs w:val="19"/>
              </w:rPr>
              <w:t xml:space="preserve">Sustain (2025), </w:t>
            </w:r>
            <w:hyperlink r:id="rId56" w:history="1">
              <w:r w:rsidR="000D58D0" w:rsidRPr="00A87A18">
                <w:rPr>
                  <w:rStyle w:val="Hyperlink"/>
                  <w:rFonts w:ascii="Baskerville" w:hAnsi="Baskerville"/>
                  <w:sz w:val="19"/>
                  <w:szCs w:val="19"/>
                </w:rPr>
                <w:t>Bridging the Gap: How to Fix the Food System for Everyone</w:t>
              </w:r>
            </w:hyperlink>
            <w:r w:rsidRPr="00A87A18">
              <w:rPr>
                <w:rFonts w:ascii="Baskerville" w:hAnsi="Baskerville"/>
                <w:sz w:val="19"/>
                <w:szCs w:val="19"/>
              </w:rPr>
              <w:t>.</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EE236C9" w14:textId="77777777" w:rsidR="000D58D0" w:rsidRPr="00A87A18" w:rsidRDefault="00000000">
            <w:pPr>
              <w:rPr>
                <w:rFonts w:ascii="Baskerville" w:hAnsi="Baskerville"/>
              </w:rPr>
            </w:pPr>
            <w:r w:rsidRPr="00A87A18">
              <w:rPr>
                <w:rFonts w:ascii="Baskerville" w:hAnsi="Baskerville"/>
                <w:i/>
                <w:iCs/>
                <w:sz w:val="19"/>
                <w:szCs w:val="19"/>
              </w:rPr>
              <w:t>All · A-lead</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75CA637" w14:textId="77777777" w:rsidR="000D58D0" w:rsidRPr="00A87A18" w:rsidRDefault="00000000">
            <w:pPr>
              <w:rPr>
                <w:rFonts w:ascii="Baskerville" w:hAnsi="Baskerville"/>
              </w:rPr>
            </w:pPr>
            <w:r w:rsidRPr="00A87A18">
              <w:rPr>
                <w:rFonts w:ascii="Baskerville" w:hAnsi="Baskerville"/>
                <w:sz w:val="19"/>
                <w:szCs w:val="19"/>
              </w:rPr>
              <w:t>IPES Drive — Useful pubs</w:t>
            </w:r>
          </w:p>
        </w:tc>
      </w:tr>
      <w:tr w:rsidR="000D58D0" w:rsidRPr="00A87A18" w14:paraId="54FB3AC3"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16E3746"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C4B2756" w14:textId="77777777" w:rsidR="000D58D0" w:rsidRPr="00A87A18" w:rsidRDefault="00000000">
            <w:pPr>
              <w:rPr>
                <w:rFonts w:ascii="Baskerville" w:hAnsi="Baskerville"/>
              </w:rPr>
            </w:pPr>
            <w:r w:rsidRPr="00A87A18">
              <w:rPr>
                <w:rFonts w:ascii="Baskerville" w:hAnsi="Baskerville"/>
                <w:sz w:val="19"/>
                <w:szCs w:val="19"/>
              </w:rPr>
              <w:t xml:space="preserve">IPES-Food (2024), </w:t>
            </w:r>
            <w:hyperlink r:id="rId57" w:history="1">
              <w:r w:rsidR="000D58D0" w:rsidRPr="00A87A18">
                <w:rPr>
                  <w:rStyle w:val="Hyperlink"/>
                  <w:rFonts w:ascii="Baskerville" w:hAnsi="Baskerville"/>
                  <w:sz w:val="19"/>
                  <w:szCs w:val="19"/>
                </w:rPr>
                <w:t>Food From Somewhere</w:t>
              </w:r>
            </w:hyperlink>
            <w:r w:rsidRPr="00A87A18">
              <w:rPr>
                <w:rFonts w:ascii="Baskerville" w:hAnsi="Baskerville"/>
                <w:sz w:val="19"/>
                <w:szCs w:val="19"/>
              </w:rPr>
              <w:t xml:space="preserve"> — territorial markets (Exec. Summary).</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A30DCD7"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F9512B3"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63E25FA9"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50A2D98"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284097F" w14:textId="77777777" w:rsidR="000D58D0" w:rsidRPr="00A87A18" w:rsidRDefault="00000000">
            <w:pPr>
              <w:rPr>
                <w:rFonts w:ascii="Baskerville" w:hAnsi="Baskerville"/>
              </w:rPr>
            </w:pPr>
            <w:r w:rsidRPr="00A87A18">
              <w:rPr>
                <w:rFonts w:ascii="Baskerville" w:hAnsi="Baskerville"/>
                <w:sz w:val="19"/>
                <w:szCs w:val="19"/>
              </w:rPr>
              <w:t>Born &amp; Purcell (2006), “Avoiding the Local Trap,” JPER.</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E6D087C"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7EB2B22"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68FF9A35"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E7CCBF4"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4A94F9F" w14:textId="77777777" w:rsidR="000D58D0" w:rsidRPr="00A87A18" w:rsidRDefault="00000000">
            <w:pPr>
              <w:rPr>
                <w:rFonts w:ascii="Baskerville" w:hAnsi="Baskerville"/>
              </w:rPr>
            </w:pPr>
            <w:proofErr w:type="spellStart"/>
            <w:r w:rsidRPr="00A87A18">
              <w:rPr>
                <w:rFonts w:ascii="Baskerville" w:hAnsi="Baskerville"/>
                <w:sz w:val="19"/>
                <w:szCs w:val="19"/>
              </w:rPr>
              <w:t>Hidrobo</w:t>
            </w:r>
            <w:proofErr w:type="spellEnd"/>
            <w:r w:rsidRPr="00A87A18">
              <w:rPr>
                <w:rFonts w:ascii="Baskerville" w:hAnsi="Baskerville"/>
                <w:sz w:val="19"/>
                <w:szCs w:val="19"/>
              </w:rPr>
              <w:t xml:space="preserve"> et al. (2014), “Cash, Food, or Vouchers?”, J. Dev. Econ.</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E604387"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E0B77CD"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68E589F3"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0CBDFF0"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85AB742" w14:textId="77777777" w:rsidR="000D58D0" w:rsidRPr="00A87A18" w:rsidRDefault="00000000">
            <w:pPr>
              <w:rPr>
                <w:rFonts w:ascii="Baskerville" w:hAnsi="Baskerville"/>
              </w:rPr>
            </w:pPr>
            <w:r w:rsidRPr="00A87A18">
              <w:rPr>
                <w:rFonts w:ascii="Baskerville" w:hAnsi="Baskerville"/>
                <w:sz w:val="19"/>
                <w:szCs w:val="19"/>
              </w:rPr>
              <w:t>CGIAR analysis on public supply chains for healthy diets.</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B3513E0"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E485B5A"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352D6CBD"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8EA0BAA" w14:textId="77777777" w:rsidR="000D58D0" w:rsidRPr="00A87A18" w:rsidRDefault="00000000">
            <w:pPr>
              <w:rPr>
                <w:rFonts w:ascii="Baskerville" w:hAnsi="Baskerville"/>
              </w:rPr>
            </w:pPr>
            <w:proofErr w:type="spellStart"/>
            <w:r w:rsidRPr="00A87A18">
              <w:rPr>
                <w:rFonts w:ascii="Baskerville" w:hAnsi="Baskerville"/>
                <w:b/>
                <w:bCs/>
                <w:sz w:val="19"/>
                <w:szCs w:val="19"/>
              </w:rPr>
              <w:t>Wk</w:t>
            </w:r>
            <w:proofErr w:type="spellEnd"/>
            <w:r w:rsidRPr="00A87A18">
              <w:rPr>
                <w:rFonts w:ascii="Baskerville" w:hAnsi="Baskerville"/>
                <w:b/>
                <w:bCs/>
                <w:sz w:val="19"/>
                <w:szCs w:val="19"/>
              </w:rPr>
              <w:t xml:space="preserve"> 6</w:t>
            </w: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5CE512C" w14:textId="77777777" w:rsidR="000D58D0" w:rsidRPr="00A87A18" w:rsidRDefault="00000000">
            <w:pPr>
              <w:rPr>
                <w:rFonts w:ascii="Baskerville" w:hAnsi="Baskerville"/>
              </w:rPr>
            </w:pPr>
            <w:r w:rsidRPr="00A87A18">
              <w:rPr>
                <w:rFonts w:ascii="Baskerville" w:hAnsi="Baskerville"/>
                <w:sz w:val="19"/>
                <w:szCs w:val="19"/>
              </w:rPr>
              <w:t xml:space="preserve">IPES-Food, </w:t>
            </w:r>
            <w:hyperlink r:id="rId58" w:history="1">
              <w:r w:rsidR="000D58D0" w:rsidRPr="00A87A18">
                <w:rPr>
                  <w:rStyle w:val="Hyperlink"/>
                  <w:rFonts w:ascii="Baskerville" w:hAnsi="Baskerville"/>
                  <w:sz w:val="19"/>
                  <w:szCs w:val="19"/>
                </w:rPr>
                <w:t>Concept note / engagement &amp; format options (June 2026)</w:t>
              </w:r>
            </w:hyperlink>
            <w:r w:rsidRPr="00A87A18">
              <w:rPr>
                <w:rFonts w:ascii="Baskerville" w:hAnsi="Baskerville"/>
                <w:sz w:val="19"/>
                <w:szCs w:val="19"/>
              </w:rPr>
              <w:t>.</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70CEBB6"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5BB8014" w14:textId="77777777" w:rsidR="000D58D0" w:rsidRPr="00A87A18" w:rsidRDefault="00000000">
            <w:pPr>
              <w:rPr>
                <w:rFonts w:ascii="Baskerville" w:hAnsi="Baskerville"/>
              </w:rPr>
            </w:pPr>
            <w:r w:rsidRPr="00A87A18">
              <w:rPr>
                <w:rFonts w:ascii="Baskerville" w:hAnsi="Baskerville"/>
                <w:sz w:val="19"/>
                <w:szCs w:val="19"/>
              </w:rPr>
              <w:t>IPES Drive</w:t>
            </w:r>
          </w:p>
        </w:tc>
      </w:tr>
      <w:tr w:rsidR="000D58D0" w:rsidRPr="00A87A18" w14:paraId="706D77BA"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AB150AC" w14:textId="77777777" w:rsidR="000D58D0" w:rsidRPr="00A87A18" w:rsidRDefault="00000000">
            <w:pPr>
              <w:rPr>
                <w:rFonts w:ascii="Baskerville" w:hAnsi="Baskerville"/>
              </w:rPr>
            </w:pPr>
            <w:proofErr w:type="spellStart"/>
            <w:r w:rsidRPr="00A87A18">
              <w:rPr>
                <w:rFonts w:ascii="Baskerville" w:hAnsi="Baskerville"/>
                <w:b/>
                <w:bCs/>
                <w:sz w:val="19"/>
                <w:szCs w:val="19"/>
              </w:rPr>
              <w:t>Wk</w:t>
            </w:r>
            <w:proofErr w:type="spellEnd"/>
            <w:r w:rsidRPr="00A87A18">
              <w:rPr>
                <w:rFonts w:ascii="Baskerville" w:hAnsi="Baskerville"/>
                <w:b/>
                <w:bCs/>
                <w:sz w:val="19"/>
                <w:szCs w:val="19"/>
              </w:rPr>
              <w:t xml:space="preserve"> 9</w:t>
            </w: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F70B14B" w14:textId="77777777" w:rsidR="000D58D0" w:rsidRPr="00A87A18" w:rsidRDefault="00000000">
            <w:pPr>
              <w:rPr>
                <w:rFonts w:ascii="Baskerville" w:hAnsi="Baskerville"/>
              </w:rPr>
            </w:pPr>
            <w:r w:rsidRPr="00A87A18">
              <w:rPr>
                <w:rFonts w:ascii="Baskerville" w:hAnsi="Baskerville"/>
                <w:sz w:val="19"/>
                <w:szCs w:val="19"/>
              </w:rPr>
              <w:t xml:space="preserve">Vital City, </w:t>
            </w:r>
            <w:hyperlink r:id="rId59" w:history="1">
              <w:r w:rsidR="000D58D0" w:rsidRPr="00A87A18">
                <w:rPr>
                  <w:rStyle w:val="Hyperlink"/>
                  <w:rFonts w:ascii="Baskerville" w:hAnsi="Baskerville"/>
                  <w:sz w:val="19"/>
                  <w:szCs w:val="19"/>
                </w:rPr>
                <w:t>“Government Is Already in the Grocery Business”</w:t>
              </w:r>
            </w:hyperlink>
            <w:r w:rsidRPr="00A87A18">
              <w:rPr>
                <w:rFonts w:ascii="Baskerville" w:hAnsi="Baskerville"/>
                <w:sz w:val="19"/>
                <w:szCs w:val="19"/>
              </w:rPr>
              <w:t xml:space="preserve"> (military commissaries).</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14E9024" w14:textId="77777777" w:rsidR="000D58D0" w:rsidRPr="00A87A18" w:rsidRDefault="00000000">
            <w:pPr>
              <w:rPr>
                <w:rFonts w:ascii="Baskerville" w:hAnsi="Baskerville"/>
              </w:rPr>
            </w:pPr>
            <w:r w:rsidRPr="00A87A18">
              <w:rPr>
                <w:rFonts w:ascii="Baskerville" w:hAnsi="Baskerville"/>
                <w:i/>
                <w:iCs/>
                <w:sz w:val="19"/>
                <w:szCs w:val="19"/>
              </w:rPr>
              <w:t>Track A</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DFCA5B2"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2DA36C5B"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2970126"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613DBE7" w14:textId="77777777" w:rsidR="000D58D0" w:rsidRPr="00A87A18" w:rsidRDefault="00000000">
            <w:pPr>
              <w:rPr>
                <w:rFonts w:ascii="Baskerville" w:hAnsi="Baskerville"/>
              </w:rPr>
            </w:pPr>
            <w:r w:rsidRPr="00A87A18">
              <w:rPr>
                <w:rFonts w:ascii="Baskerville" w:hAnsi="Baskerville"/>
                <w:sz w:val="19"/>
                <w:szCs w:val="19"/>
              </w:rPr>
              <w:t>Community Food Advocates, report on the NYC municipal-grocery pilot.</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2E8299A" w14:textId="77777777" w:rsidR="000D58D0" w:rsidRPr="00A87A18" w:rsidRDefault="00000000">
            <w:pPr>
              <w:rPr>
                <w:rFonts w:ascii="Baskerville" w:hAnsi="Baskerville"/>
              </w:rPr>
            </w:pPr>
            <w:r w:rsidRPr="00A87A18">
              <w:rPr>
                <w:rFonts w:ascii="Baskerville" w:hAnsi="Baskerville"/>
                <w:i/>
                <w:iCs/>
                <w:sz w:val="19"/>
                <w:szCs w:val="19"/>
              </w:rPr>
              <w:t>Track A</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F90B603"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1B8A9283"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1809BAC"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DE113A9" w14:textId="77777777" w:rsidR="000D58D0" w:rsidRPr="00A87A18" w:rsidRDefault="00000000">
            <w:pPr>
              <w:rPr>
                <w:rFonts w:ascii="Baskerville" w:hAnsi="Baskerville"/>
              </w:rPr>
            </w:pPr>
            <w:r w:rsidRPr="00A87A18">
              <w:rPr>
                <w:rFonts w:ascii="Baskerville" w:hAnsi="Baskerville"/>
                <w:sz w:val="19"/>
                <w:szCs w:val="19"/>
              </w:rPr>
              <w:t>Andrew Fisher, Big Hunger (2017) — SNAP politics (excerpt).</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EBC3619" w14:textId="77777777" w:rsidR="000D58D0" w:rsidRPr="00A87A18" w:rsidRDefault="00000000">
            <w:pPr>
              <w:rPr>
                <w:rFonts w:ascii="Baskerville" w:hAnsi="Baskerville"/>
              </w:rPr>
            </w:pPr>
            <w:r w:rsidRPr="00A87A18">
              <w:rPr>
                <w:rFonts w:ascii="Baskerville" w:hAnsi="Baskerville"/>
                <w:i/>
                <w:iCs/>
                <w:sz w:val="19"/>
                <w:szCs w:val="19"/>
              </w:rPr>
              <w:t>Track A</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5745917"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7EC4AEA1"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E23662F"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F13F490" w14:textId="77777777" w:rsidR="000D58D0" w:rsidRPr="00A87A18" w:rsidRDefault="00000000">
            <w:pPr>
              <w:rPr>
                <w:rFonts w:ascii="Baskerville" w:hAnsi="Baskerville"/>
              </w:rPr>
            </w:pPr>
            <w:r w:rsidRPr="00A87A18">
              <w:rPr>
                <w:rFonts w:ascii="Baskerville" w:hAnsi="Baskerville"/>
                <w:sz w:val="19"/>
                <w:szCs w:val="19"/>
              </w:rPr>
              <w:t xml:space="preserve">KCUR (2025), </w:t>
            </w:r>
            <w:hyperlink r:id="rId60" w:history="1">
              <w:r w:rsidR="000D58D0" w:rsidRPr="00A87A18">
                <w:rPr>
                  <w:rStyle w:val="Hyperlink"/>
                  <w:rFonts w:ascii="Baskerville" w:hAnsi="Baskerville"/>
                  <w:sz w:val="19"/>
                  <w:szCs w:val="19"/>
                </w:rPr>
                <w:t>Sun Fresh closure coverage</w:t>
              </w:r>
            </w:hyperlink>
            <w:r w:rsidRPr="00A87A18">
              <w:rPr>
                <w:rFonts w:ascii="Baskerville" w:hAnsi="Baskerville"/>
                <w:sz w:val="19"/>
                <w:szCs w:val="19"/>
              </w:rPr>
              <w:t xml:space="preserve"> + </w:t>
            </w:r>
            <w:hyperlink r:id="rId61" w:history="1">
              <w:r w:rsidR="000D58D0" w:rsidRPr="00A87A18">
                <w:rPr>
                  <w:rStyle w:val="Hyperlink"/>
                  <w:rFonts w:ascii="Baskerville" w:hAnsi="Baskerville"/>
                  <w:sz w:val="19"/>
                  <w:szCs w:val="19"/>
                </w:rPr>
                <w:t>CEO interview</w:t>
              </w:r>
            </w:hyperlink>
            <w:r w:rsidRPr="00A87A18">
              <w:rPr>
                <w:rFonts w:ascii="Baskerville" w:hAnsi="Baskerville"/>
                <w:sz w:val="19"/>
                <w:szCs w:val="19"/>
              </w:rPr>
              <w:t>.</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B9A09D5" w14:textId="77777777" w:rsidR="000D58D0" w:rsidRPr="00A87A18" w:rsidRDefault="00000000">
            <w:pPr>
              <w:rPr>
                <w:rFonts w:ascii="Baskerville" w:hAnsi="Baskerville"/>
              </w:rPr>
            </w:pPr>
            <w:r w:rsidRPr="00A87A18">
              <w:rPr>
                <w:rFonts w:ascii="Baskerville" w:hAnsi="Baskerville"/>
                <w:i/>
                <w:iCs/>
                <w:sz w:val="19"/>
                <w:szCs w:val="19"/>
              </w:rPr>
              <w:t>Track A</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F782232"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332E0958"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A6C47DA"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70D6FA8" w14:textId="77777777" w:rsidR="000D58D0" w:rsidRPr="00A87A18" w:rsidRDefault="00000000">
            <w:pPr>
              <w:rPr>
                <w:rFonts w:ascii="Baskerville" w:hAnsi="Baskerville"/>
              </w:rPr>
            </w:pPr>
            <w:r w:rsidRPr="00A87A18">
              <w:rPr>
                <w:rFonts w:ascii="Baskerville" w:hAnsi="Baskerville"/>
                <w:sz w:val="19"/>
                <w:szCs w:val="19"/>
              </w:rPr>
              <w:t xml:space="preserve">Show-Me Institute (2025), </w:t>
            </w:r>
            <w:hyperlink r:id="rId62" w:history="1">
              <w:r w:rsidR="000D58D0" w:rsidRPr="00A87A18">
                <w:rPr>
                  <w:rStyle w:val="Hyperlink"/>
                  <w:rFonts w:ascii="Baskerville" w:hAnsi="Baskerville"/>
                  <w:sz w:val="19"/>
                  <w:szCs w:val="19"/>
                </w:rPr>
                <w:t>“Sun Fresh Failed Because of Subsidies, not Despite Them.”</w:t>
              </w:r>
            </w:hyperlink>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981445E" w14:textId="77777777" w:rsidR="000D58D0" w:rsidRPr="00A87A18" w:rsidRDefault="00000000">
            <w:pPr>
              <w:rPr>
                <w:rFonts w:ascii="Baskerville" w:hAnsi="Baskerville"/>
              </w:rPr>
            </w:pPr>
            <w:r w:rsidRPr="00A87A18">
              <w:rPr>
                <w:rFonts w:ascii="Baskerville" w:hAnsi="Baskerville"/>
                <w:i/>
                <w:iCs/>
                <w:sz w:val="19"/>
                <w:szCs w:val="19"/>
              </w:rPr>
              <w:t>Track A</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F2896CC"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2C3580C5"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8294AC4"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325F3DB" w14:textId="77777777" w:rsidR="000D58D0" w:rsidRPr="00A87A18" w:rsidRDefault="000D58D0">
            <w:pPr>
              <w:rPr>
                <w:rFonts w:ascii="Baskerville" w:hAnsi="Baskerville"/>
              </w:rPr>
            </w:pPr>
            <w:hyperlink r:id="rId63" w:history="1">
              <w:r w:rsidRPr="00A87A18">
                <w:rPr>
                  <w:rStyle w:val="Hyperlink"/>
                  <w:rFonts w:ascii="Baskerville" w:hAnsi="Baskerville"/>
                  <w:sz w:val="19"/>
                  <w:szCs w:val="19"/>
                </w:rPr>
                <w:t>Washington Post opinion (2026)</w:t>
              </w:r>
            </w:hyperlink>
            <w:r w:rsidR="00000000" w:rsidRPr="00A87A18">
              <w:rPr>
                <w:rFonts w:ascii="Baskerville" w:hAnsi="Baskerville"/>
                <w:sz w:val="19"/>
                <w:szCs w:val="19"/>
              </w:rPr>
              <w:t xml:space="preserve">; </w:t>
            </w:r>
            <w:hyperlink r:id="rId64" w:history="1">
              <w:r w:rsidRPr="00A87A18">
                <w:rPr>
                  <w:rStyle w:val="Hyperlink"/>
                  <w:rFonts w:ascii="Baskerville" w:hAnsi="Baskerville"/>
                  <w:sz w:val="19"/>
                  <w:szCs w:val="19"/>
                </w:rPr>
                <w:t>Broughel (2026), Forbes</w:t>
              </w:r>
            </w:hyperlink>
            <w:r w:rsidR="00000000" w:rsidRPr="00A87A18">
              <w:rPr>
                <w:rFonts w:ascii="Baskerville" w:hAnsi="Baskerville"/>
                <w:sz w:val="19"/>
                <w:szCs w:val="19"/>
              </w:rPr>
              <w:t>.</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208EA4E" w14:textId="77777777" w:rsidR="000D58D0" w:rsidRPr="00A87A18" w:rsidRDefault="00000000">
            <w:pPr>
              <w:rPr>
                <w:rFonts w:ascii="Baskerville" w:hAnsi="Baskerville"/>
              </w:rPr>
            </w:pPr>
            <w:r w:rsidRPr="00A87A18">
              <w:rPr>
                <w:rFonts w:ascii="Baskerville" w:hAnsi="Baskerville"/>
                <w:i/>
                <w:iCs/>
                <w:sz w:val="19"/>
                <w:szCs w:val="19"/>
              </w:rPr>
              <w:t>Track A</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B1192B2"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35DC9627"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B99D1B2"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70E621E" w14:textId="77777777" w:rsidR="000D58D0" w:rsidRPr="00A87A18" w:rsidRDefault="00000000">
            <w:pPr>
              <w:rPr>
                <w:rFonts w:ascii="Baskerville" w:hAnsi="Baskerville"/>
              </w:rPr>
            </w:pPr>
            <w:r w:rsidRPr="00A87A18">
              <w:rPr>
                <w:rFonts w:ascii="Baskerville" w:hAnsi="Baskerville"/>
                <w:sz w:val="19"/>
                <w:szCs w:val="19"/>
              </w:rPr>
              <w:t>Baldwin, FL town-run market coverage (2019–2024).</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DD70B89" w14:textId="77777777" w:rsidR="000D58D0" w:rsidRPr="00A87A18" w:rsidRDefault="00000000">
            <w:pPr>
              <w:rPr>
                <w:rFonts w:ascii="Baskerville" w:hAnsi="Baskerville"/>
              </w:rPr>
            </w:pPr>
            <w:r w:rsidRPr="00A87A18">
              <w:rPr>
                <w:rFonts w:ascii="Baskerville" w:hAnsi="Baskerville"/>
                <w:i/>
                <w:iCs/>
                <w:sz w:val="19"/>
                <w:szCs w:val="19"/>
              </w:rPr>
              <w:t>Track A</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DE28387"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7AA5425C"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A793447" w14:textId="77777777" w:rsidR="000D58D0" w:rsidRPr="00A87A18" w:rsidRDefault="00000000">
            <w:pPr>
              <w:rPr>
                <w:rFonts w:ascii="Baskerville" w:hAnsi="Baskerville"/>
              </w:rPr>
            </w:pPr>
            <w:proofErr w:type="spellStart"/>
            <w:r w:rsidRPr="00A87A18">
              <w:rPr>
                <w:rFonts w:ascii="Baskerville" w:hAnsi="Baskerville"/>
                <w:b/>
                <w:bCs/>
                <w:sz w:val="19"/>
                <w:szCs w:val="19"/>
              </w:rPr>
              <w:t>Wk</w:t>
            </w:r>
            <w:proofErr w:type="spellEnd"/>
            <w:r w:rsidRPr="00A87A18">
              <w:rPr>
                <w:rFonts w:ascii="Baskerville" w:hAnsi="Baskerville"/>
                <w:b/>
                <w:bCs/>
                <w:sz w:val="19"/>
                <w:szCs w:val="19"/>
              </w:rPr>
              <w:t xml:space="preserve"> 10</w:t>
            </w: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6D76707" w14:textId="77777777" w:rsidR="000D58D0" w:rsidRPr="00A87A18" w:rsidRDefault="00000000">
            <w:pPr>
              <w:rPr>
                <w:rFonts w:ascii="Baskerville" w:hAnsi="Baskerville"/>
              </w:rPr>
            </w:pPr>
            <w:r w:rsidRPr="00A87A18">
              <w:rPr>
                <w:rFonts w:ascii="Baskerville" w:hAnsi="Baskerville"/>
                <w:sz w:val="19"/>
                <w:szCs w:val="19"/>
              </w:rPr>
              <w:t xml:space="preserve">Nesta (2025), </w:t>
            </w:r>
            <w:hyperlink r:id="rId65" w:history="1">
              <w:r w:rsidR="000D58D0" w:rsidRPr="00A87A18">
                <w:rPr>
                  <w:rStyle w:val="Hyperlink"/>
                  <w:rFonts w:ascii="Baskerville" w:hAnsi="Baskerville"/>
                  <w:sz w:val="19"/>
                  <w:szCs w:val="19"/>
                </w:rPr>
                <w:t>“Could the government subsidise healthy food through public restaurants?”</w:t>
              </w:r>
            </w:hyperlink>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0984C36" w14:textId="77777777" w:rsidR="000D58D0" w:rsidRPr="00A87A18" w:rsidRDefault="00000000">
            <w:pPr>
              <w:rPr>
                <w:rFonts w:ascii="Baskerville" w:hAnsi="Baskerville"/>
              </w:rPr>
            </w:pPr>
            <w:r w:rsidRPr="00A87A18">
              <w:rPr>
                <w:rFonts w:ascii="Baskerville" w:hAnsi="Baskerville"/>
                <w:i/>
                <w:iCs/>
                <w:sz w:val="19"/>
                <w:szCs w:val="19"/>
              </w:rPr>
              <w:t>Track B</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DB09732"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229ECCF5"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0EFC486"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9532151" w14:textId="77777777" w:rsidR="000D58D0" w:rsidRPr="00A87A18" w:rsidRDefault="00000000">
            <w:pPr>
              <w:rPr>
                <w:rFonts w:ascii="Baskerville" w:hAnsi="Baskerville"/>
              </w:rPr>
            </w:pPr>
            <w:r w:rsidRPr="00A87A18">
              <w:rPr>
                <w:rFonts w:ascii="Baskerville" w:hAnsi="Baskerville"/>
                <w:sz w:val="19"/>
                <w:szCs w:val="19"/>
              </w:rPr>
              <w:t xml:space="preserve">SDG2 Advocacy Hub, </w:t>
            </w:r>
            <w:hyperlink r:id="rId66" w:history="1">
              <w:r w:rsidR="000D58D0" w:rsidRPr="00A87A18">
                <w:rPr>
                  <w:rStyle w:val="Hyperlink"/>
                  <w:rFonts w:ascii="Baskerville" w:hAnsi="Baskerville"/>
                  <w:sz w:val="19"/>
                  <w:szCs w:val="19"/>
                </w:rPr>
                <w:t>“Why We Need More Public Restaurants.”</w:t>
              </w:r>
            </w:hyperlink>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5321C10" w14:textId="77777777" w:rsidR="000D58D0" w:rsidRPr="00A87A18" w:rsidRDefault="00000000">
            <w:pPr>
              <w:rPr>
                <w:rFonts w:ascii="Baskerville" w:hAnsi="Baskerville"/>
              </w:rPr>
            </w:pPr>
            <w:r w:rsidRPr="00A87A18">
              <w:rPr>
                <w:rFonts w:ascii="Baskerville" w:hAnsi="Baskerville"/>
                <w:i/>
                <w:iCs/>
                <w:sz w:val="19"/>
                <w:szCs w:val="19"/>
              </w:rPr>
              <w:t>Track B</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E6B3A0C"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75E5352C"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1298A60"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1AE67A1" w14:textId="77777777" w:rsidR="000D58D0" w:rsidRPr="00A87A18" w:rsidRDefault="00000000">
            <w:pPr>
              <w:rPr>
                <w:rFonts w:ascii="Baskerville" w:hAnsi="Baskerville"/>
              </w:rPr>
            </w:pPr>
            <w:r w:rsidRPr="00A87A18">
              <w:rPr>
                <w:rFonts w:ascii="Baskerville" w:hAnsi="Baskerville"/>
                <w:sz w:val="19"/>
                <w:szCs w:val="19"/>
              </w:rPr>
              <w:t xml:space="preserve">Tribune (2025), </w:t>
            </w:r>
            <w:hyperlink r:id="rId67" w:history="1">
              <w:r w:rsidR="000D58D0" w:rsidRPr="00A87A18">
                <w:rPr>
                  <w:rStyle w:val="Hyperlink"/>
                  <w:rFonts w:ascii="Baskerville" w:hAnsi="Baskerville"/>
                  <w:sz w:val="19"/>
                  <w:szCs w:val="19"/>
                </w:rPr>
                <w:t>“Socialism at the Milk Bar”</w:t>
              </w:r>
            </w:hyperlink>
            <w:r w:rsidRPr="00A87A18">
              <w:rPr>
                <w:rFonts w:ascii="Baskerville" w:hAnsi="Baskerville"/>
                <w:sz w:val="19"/>
                <w:szCs w:val="19"/>
              </w:rPr>
              <w:t xml:space="preserve"> (Poland).</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ACA74C3" w14:textId="77777777" w:rsidR="000D58D0" w:rsidRPr="00A87A18" w:rsidRDefault="00000000">
            <w:pPr>
              <w:rPr>
                <w:rFonts w:ascii="Baskerville" w:hAnsi="Baskerville"/>
              </w:rPr>
            </w:pPr>
            <w:r w:rsidRPr="00A87A18">
              <w:rPr>
                <w:rFonts w:ascii="Baskerville" w:hAnsi="Baskerville"/>
                <w:i/>
                <w:iCs/>
                <w:sz w:val="19"/>
                <w:szCs w:val="19"/>
              </w:rPr>
              <w:t>Track B</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3EE3E9F"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631409B4"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535C9E6"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B8F7291" w14:textId="77777777" w:rsidR="000D58D0" w:rsidRPr="00A87A18" w:rsidRDefault="00000000">
            <w:pPr>
              <w:rPr>
                <w:rFonts w:ascii="Baskerville" w:hAnsi="Baskerville"/>
              </w:rPr>
            </w:pPr>
            <w:r w:rsidRPr="00A87A18">
              <w:rPr>
                <w:rFonts w:ascii="Baskerville" w:hAnsi="Baskerville"/>
                <w:sz w:val="19"/>
                <w:szCs w:val="19"/>
              </w:rPr>
              <w:t xml:space="preserve">Revista de </w:t>
            </w:r>
            <w:proofErr w:type="spellStart"/>
            <w:r w:rsidRPr="00A87A18">
              <w:rPr>
                <w:rFonts w:ascii="Baskerville" w:hAnsi="Baskerville"/>
                <w:sz w:val="19"/>
                <w:szCs w:val="19"/>
              </w:rPr>
              <w:t>Nutrição</w:t>
            </w:r>
            <w:proofErr w:type="spellEnd"/>
            <w:r w:rsidRPr="00A87A18">
              <w:rPr>
                <w:rFonts w:ascii="Baskerville" w:hAnsi="Baskerville"/>
                <w:sz w:val="19"/>
                <w:szCs w:val="19"/>
              </w:rPr>
              <w:t xml:space="preserve">, </w:t>
            </w:r>
            <w:hyperlink r:id="rId68" w:history="1">
              <w:r w:rsidR="000D58D0" w:rsidRPr="00A87A18">
                <w:rPr>
                  <w:rStyle w:val="Hyperlink"/>
                  <w:rFonts w:ascii="Baskerville" w:hAnsi="Baskerville"/>
                  <w:sz w:val="19"/>
                  <w:szCs w:val="19"/>
                </w:rPr>
                <w:t>“Government-subsidized restaurants in Brazil: an evaluation.”</w:t>
              </w:r>
            </w:hyperlink>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92B01D0" w14:textId="77777777" w:rsidR="000D58D0" w:rsidRPr="00A87A18" w:rsidRDefault="00000000">
            <w:pPr>
              <w:rPr>
                <w:rFonts w:ascii="Baskerville" w:hAnsi="Baskerville"/>
              </w:rPr>
            </w:pPr>
            <w:r w:rsidRPr="00A87A18">
              <w:rPr>
                <w:rFonts w:ascii="Baskerville" w:hAnsi="Baskerville"/>
                <w:i/>
                <w:iCs/>
                <w:sz w:val="19"/>
                <w:szCs w:val="19"/>
              </w:rPr>
              <w:t>Track B</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1F159EF"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1BB382DA"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2C51D1A"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EFA38B3" w14:textId="77777777" w:rsidR="000D58D0" w:rsidRPr="00A87A18" w:rsidRDefault="00000000">
            <w:pPr>
              <w:rPr>
                <w:rFonts w:ascii="Baskerville" w:hAnsi="Baskerville"/>
              </w:rPr>
            </w:pPr>
            <w:r w:rsidRPr="00A87A18">
              <w:rPr>
                <w:rFonts w:ascii="Baskerville" w:hAnsi="Baskerville"/>
                <w:sz w:val="19"/>
                <w:szCs w:val="19"/>
              </w:rPr>
              <w:t xml:space="preserve">Revista de </w:t>
            </w:r>
            <w:proofErr w:type="spellStart"/>
            <w:r w:rsidRPr="00A87A18">
              <w:rPr>
                <w:rFonts w:ascii="Baskerville" w:hAnsi="Baskerville"/>
                <w:sz w:val="19"/>
                <w:szCs w:val="19"/>
              </w:rPr>
              <w:t>Nutrição</w:t>
            </w:r>
            <w:proofErr w:type="spellEnd"/>
            <w:r w:rsidRPr="00A87A18">
              <w:rPr>
                <w:rFonts w:ascii="Baskerville" w:hAnsi="Baskerville"/>
                <w:sz w:val="19"/>
                <w:szCs w:val="19"/>
              </w:rPr>
              <w:t xml:space="preserve">, </w:t>
            </w:r>
            <w:hyperlink r:id="rId69" w:history="1">
              <w:r w:rsidR="000D58D0" w:rsidRPr="00A87A18">
                <w:rPr>
                  <w:rStyle w:val="Hyperlink"/>
                  <w:rFonts w:ascii="Baskerville" w:hAnsi="Baskerville"/>
                  <w:sz w:val="19"/>
                  <w:szCs w:val="19"/>
                </w:rPr>
                <w:t>“Popular Restaurants: an integrative review, 2011–2021.”</w:t>
              </w:r>
            </w:hyperlink>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05E0517" w14:textId="77777777" w:rsidR="000D58D0" w:rsidRPr="00A87A18" w:rsidRDefault="00000000">
            <w:pPr>
              <w:rPr>
                <w:rFonts w:ascii="Baskerville" w:hAnsi="Baskerville"/>
              </w:rPr>
            </w:pPr>
            <w:r w:rsidRPr="00A87A18">
              <w:rPr>
                <w:rFonts w:ascii="Baskerville" w:hAnsi="Baskerville"/>
                <w:i/>
                <w:iCs/>
                <w:sz w:val="19"/>
                <w:szCs w:val="19"/>
              </w:rPr>
              <w:t>Track B</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1F629EF"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5358FC42"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0AFB48B"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FAE200B" w14:textId="77777777" w:rsidR="000D58D0" w:rsidRPr="00A87A18" w:rsidRDefault="00000000">
            <w:pPr>
              <w:rPr>
                <w:rFonts w:ascii="Baskerville" w:hAnsi="Baskerville"/>
              </w:rPr>
            </w:pPr>
            <w:r w:rsidRPr="00A87A18">
              <w:rPr>
                <w:rFonts w:ascii="Baskerville" w:hAnsi="Baskerville"/>
                <w:sz w:val="19"/>
                <w:szCs w:val="19"/>
              </w:rPr>
              <w:t>FAO (2021), Public Food Procurement, Vol. 2 (revisit — country cases).</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610473F" w14:textId="77777777" w:rsidR="000D58D0" w:rsidRPr="00A87A18" w:rsidRDefault="00000000">
            <w:pPr>
              <w:rPr>
                <w:rFonts w:ascii="Baskerville" w:hAnsi="Baskerville"/>
              </w:rPr>
            </w:pPr>
            <w:r w:rsidRPr="00A87A18">
              <w:rPr>
                <w:rFonts w:ascii="Baskerville" w:hAnsi="Baskerville"/>
                <w:i/>
                <w:iCs/>
                <w:sz w:val="19"/>
                <w:szCs w:val="19"/>
              </w:rPr>
              <w:t>Track B</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98A2277" w14:textId="77777777" w:rsidR="000D58D0" w:rsidRPr="00A87A18" w:rsidRDefault="00000000">
            <w:pPr>
              <w:rPr>
                <w:rFonts w:ascii="Baskerville" w:hAnsi="Baskerville"/>
              </w:rPr>
            </w:pPr>
            <w:r w:rsidRPr="00A87A18">
              <w:rPr>
                <w:rFonts w:ascii="Baskerville" w:hAnsi="Baskerville"/>
                <w:sz w:val="19"/>
                <w:szCs w:val="19"/>
              </w:rPr>
              <w:t>IPES Drive — Useful pubs</w:t>
            </w:r>
          </w:p>
        </w:tc>
      </w:tr>
      <w:tr w:rsidR="000D58D0" w:rsidRPr="00A87A18" w14:paraId="4962C18A"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7D23F54" w14:textId="77777777" w:rsidR="000D58D0" w:rsidRPr="00A87A18" w:rsidRDefault="00000000">
            <w:pPr>
              <w:rPr>
                <w:rFonts w:ascii="Baskerville" w:hAnsi="Baskerville"/>
              </w:rPr>
            </w:pPr>
            <w:proofErr w:type="spellStart"/>
            <w:r w:rsidRPr="00A87A18">
              <w:rPr>
                <w:rFonts w:ascii="Baskerville" w:hAnsi="Baskerville"/>
                <w:b/>
                <w:bCs/>
                <w:sz w:val="19"/>
                <w:szCs w:val="19"/>
              </w:rPr>
              <w:t>Wk</w:t>
            </w:r>
            <w:proofErr w:type="spellEnd"/>
            <w:r w:rsidRPr="00A87A18">
              <w:rPr>
                <w:rFonts w:ascii="Baskerville" w:hAnsi="Baskerville"/>
                <w:b/>
                <w:bCs/>
                <w:sz w:val="19"/>
                <w:szCs w:val="19"/>
              </w:rPr>
              <w:t xml:space="preserve"> 12</w:t>
            </w: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7D43AB3" w14:textId="77777777" w:rsidR="000D58D0" w:rsidRPr="00A87A18" w:rsidRDefault="00000000">
            <w:pPr>
              <w:rPr>
                <w:rFonts w:ascii="Baskerville" w:hAnsi="Baskerville"/>
              </w:rPr>
            </w:pPr>
            <w:r w:rsidRPr="00A87A18">
              <w:rPr>
                <w:rFonts w:ascii="Baskerville" w:hAnsi="Baskerville"/>
                <w:sz w:val="19"/>
                <w:szCs w:val="19"/>
              </w:rPr>
              <w:t>Clapp (2021), “Corporate concentration and power in the global food system,” Nature Food (full).</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3DCE648"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C7B185E"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1C3F4532"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CA79A7B"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4DE483B" w14:textId="77777777" w:rsidR="000D58D0" w:rsidRPr="00A87A18" w:rsidRDefault="00000000">
            <w:pPr>
              <w:rPr>
                <w:rFonts w:ascii="Baskerville" w:hAnsi="Baskerville"/>
              </w:rPr>
            </w:pPr>
            <w:r w:rsidRPr="00A87A18">
              <w:rPr>
                <w:rFonts w:ascii="Baskerville" w:hAnsi="Baskerville"/>
                <w:sz w:val="19"/>
                <w:szCs w:val="19"/>
              </w:rPr>
              <w:t>Philip H. Howard, Concentration and Power in the Food System (chapter).</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E8600B0"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5D52027" w14:textId="77777777" w:rsidR="000D58D0" w:rsidRPr="00A87A18" w:rsidRDefault="00000000">
            <w:pPr>
              <w:rPr>
                <w:rFonts w:ascii="Baskerville" w:hAnsi="Baskerville"/>
              </w:rPr>
            </w:pPr>
            <w:r w:rsidRPr="00A87A18">
              <w:rPr>
                <w:rFonts w:ascii="Baskerville" w:hAnsi="Baskerville"/>
                <w:sz w:val="19"/>
                <w:szCs w:val="19"/>
              </w:rPr>
              <w:t>Canvas</w:t>
            </w:r>
          </w:p>
        </w:tc>
      </w:tr>
      <w:tr w:rsidR="000D58D0" w:rsidRPr="00A87A18" w14:paraId="6741A7DA"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24E5E83"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38CAF24" w14:textId="77777777" w:rsidR="000D58D0" w:rsidRPr="00A87A18" w:rsidRDefault="00000000">
            <w:pPr>
              <w:rPr>
                <w:rFonts w:ascii="Baskerville" w:hAnsi="Baskerville"/>
              </w:rPr>
            </w:pPr>
            <w:r w:rsidRPr="00A87A18">
              <w:rPr>
                <w:rFonts w:ascii="Baskerville" w:hAnsi="Baskerville"/>
                <w:sz w:val="19"/>
                <w:szCs w:val="19"/>
              </w:rPr>
              <w:t>Errol Schweizer, selected columns from The Checkout: Grocery Update.</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727D2F7"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DD5343C"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7D575F9A"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CD15007"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4F803B8" w14:textId="77777777" w:rsidR="000D58D0" w:rsidRPr="00A87A18" w:rsidRDefault="00000000">
            <w:pPr>
              <w:rPr>
                <w:rFonts w:ascii="Baskerville" w:hAnsi="Baskerville"/>
              </w:rPr>
            </w:pPr>
            <w:r w:rsidRPr="00A87A18">
              <w:rPr>
                <w:rFonts w:ascii="Baskerville" w:hAnsi="Baskerville"/>
                <w:sz w:val="19"/>
                <w:szCs w:val="19"/>
              </w:rPr>
              <w:t xml:space="preserve">Deconinck (2021), </w:t>
            </w:r>
            <w:hyperlink r:id="rId70" w:history="1">
              <w:r w:rsidR="000D58D0" w:rsidRPr="00A87A18">
                <w:rPr>
                  <w:rStyle w:val="Hyperlink"/>
                  <w:rFonts w:ascii="Baskerville" w:hAnsi="Baskerville"/>
                  <w:sz w:val="19"/>
                  <w:szCs w:val="19"/>
                </w:rPr>
                <w:t>“Concentration and Market Power in the Food Chain,”</w:t>
              </w:r>
            </w:hyperlink>
            <w:r w:rsidRPr="00A87A18">
              <w:rPr>
                <w:rFonts w:ascii="Baskerville" w:hAnsi="Baskerville"/>
                <w:sz w:val="19"/>
                <w:szCs w:val="19"/>
              </w:rPr>
              <w:t xml:space="preserve"> OECD.</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9B38842"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77EFA5C" w14:textId="77777777" w:rsidR="000D58D0" w:rsidRPr="00A87A18" w:rsidRDefault="00000000">
            <w:pPr>
              <w:rPr>
                <w:rFonts w:ascii="Baskerville" w:hAnsi="Baskerville"/>
              </w:rPr>
            </w:pPr>
            <w:r w:rsidRPr="00A87A18">
              <w:rPr>
                <w:rFonts w:ascii="Baskerville" w:hAnsi="Baskerville"/>
                <w:sz w:val="19"/>
                <w:szCs w:val="19"/>
              </w:rPr>
              <w:t>Public</w:t>
            </w:r>
          </w:p>
        </w:tc>
      </w:tr>
      <w:tr w:rsidR="000D58D0" w:rsidRPr="00A87A18" w14:paraId="1FD58047" w14:textId="77777777">
        <w:tc>
          <w:tcPr>
            <w:tcW w:w="7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BFBA264" w14:textId="77777777" w:rsidR="000D58D0" w:rsidRPr="00A87A18" w:rsidRDefault="000D58D0">
            <w:pPr>
              <w:rPr>
                <w:rFonts w:ascii="Baskerville" w:hAnsi="Baskerville"/>
              </w:rPr>
            </w:pPr>
          </w:p>
        </w:tc>
        <w:tc>
          <w:tcPr>
            <w:tcW w:w="54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F918B28" w14:textId="77777777" w:rsidR="000D58D0" w:rsidRPr="00A87A18" w:rsidRDefault="00000000">
            <w:pPr>
              <w:rPr>
                <w:rFonts w:ascii="Baskerville" w:hAnsi="Baskerville"/>
              </w:rPr>
            </w:pPr>
            <w:r w:rsidRPr="00A87A18">
              <w:rPr>
                <w:rFonts w:ascii="Baskerville" w:hAnsi="Baskerville"/>
                <w:sz w:val="19"/>
                <w:szCs w:val="19"/>
              </w:rPr>
              <w:t>Weber &amp; Wasner (2023), revisit — profit-driven inflation and food.</w:t>
            </w:r>
          </w:p>
        </w:tc>
        <w:tc>
          <w:tcPr>
            <w:tcW w:w="11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D94332E" w14:textId="77777777" w:rsidR="000D58D0" w:rsidRPr="00A87A18" w:rsidRDefault="00000000">
            <w:pPr>
              <w:rPr>
                <w:rFonts w:ascii="Baskerville" w:hAnsi="Baskerville"/>
              </w:rPr>
            </w:pPr>
            <w:r w:rsidRPr="00A87A18">
              <w:rPr>
                <w:rFonts w:ascii="Baskerville" w:hAnsi="Baskerville"/>
                <w:i/>
                <w:iCs/>
                <w:sz w:val="19"/>
                <w:szCs w:val="19"/>
              </w:rPr>
              <w:t>All</w:t>
            </w:r>
          </w:p>
        </w:tc>
        <w:tc>
          <w:tcPr>
            <w:tcW w:w="198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97C47A6" w14:textId="77777777" w:rsidR="000D58D0" w:rsidRPr="00A87A18" w:rsidRDefault="00000000">
            <w:pPr>
              <w:rPr>
                <w:rFonts w:ascii="Baskerville" w:hAnsi="Baskerville"/>
              </w:rPr>
            </w:pPr>
            <w:r w:rsidRPr="00A87A18">
              <w:rPr>
                <w:rFonts w:ascii="Baskerville" w:hAnsi="Baskerville"/>
                <w:sz w:val="19"/>
                <w:szCs w:val="19"/>
              </w:rPr>
              <w:t>Canvas</w:t>
            </w:r>
          </w:p>
        </w:tc>
      </w:tr>
    </w:tbl>
    <w:p w14:paraId="5CA6D685" w14:textId="77777777" w:rsidR="000D58D0" w:rsidRPr="00A87A18" w:rsidRDefault="00000000">
      <w:pPr>
        <w:spacing w:before="120" w:after="120" w:line="276" w:lineRule="auto"/>
        <w:rPr>
          <w:rFonts w:ascii="Baskerville" w:hAnsi="Baskerville"/>
        </w:rPr>
      </w:pPr>
      <w:r w:rsidRPr="00A87A18">
        <w:rPr>
          <w:rFonts w:ascii="Baskerville" w:hAnsi="Baskerville"/>
          <w:i/>
          <w:iCs/>
          <w:sz w:val="20"/>
          <w:szCs w:val="20"/>
        </w:rPr>
        <w:t>Spring sessions are workshop and studio weeks (brief-writing, data visualization, dry-runs, dissemination). Readings there are track-specific and will be assigned with the client as position papers are finalized.</w:t>
      </w:r>
    </w:p>
    <w:p w14:paraId="07808509" w14:textId="77777777" w:rsidR="000D58D0" w:rsidRPr="00A87A18" w:rsidRDefault="00000000">
      <w:pPr>
        <w:pStyle w:val="Heading1"/>
        <w:pageBreakBefore/>
        <w:rPr>
          <w:rFonts w:ascii="Baskerville" w:hAnsi="Baskerville"/>
        </w:rPr>
      </w:pPr>
      <w:r w:rsidRPr="00A87A18">
        <w:rPr>
          <w:rFonts w:ascii="Baskerville" w:hAnsi="Baskerville"/>
        </w:rPr>
        <w:lastRenderedPageBreak/>
        <w:t>Grading</w:t>
      </w:r>
    </w:p>
    <w:p w14:paraId="687C6024" w14:textId="77777777" w:rsidR="000D58D0" w:rsidRPr="00A87A18" w:rsidRDefault="00000000">
      <w:pPr>
        <w:spacing w:after="120" w:line="276" w:lineRule="auto"/>
        <w:rPr>
          <w:rFonts w:ascii="Baskerville" w:hAnsi="Baskerville"/>
        </w:rPr>
      </w:pPr>
      <w:r w:rsidRPr="00A87A18">
        <w:rPr>
          <w:rFonts w:ascii="Baskerville" w:hAnsi="Baskerville"/>
        </w:rPr>
        <w:t>Grades reflect the process and quality of your contributions across the entire academic year: project deliverables, collaborative engagement, reflection, and professional communication. Weighting is as follows.</w:t>
      </w:r>
    </w:p>
    <w:p w14:paraId="068135ED" w14:textId="77777777" w:rsidR="000D58D0" w:rsidRPr="00A87A18" w:rsidRDefault="00000000">
      <w:pPr>
        <w:pStyle w:val="Heading3"/>
        <w:rPr>
          <w:rFonts w:ascii="Baskerville" w:hAnsi="Baskerville"/>
        </w:rPr>
      </w:pPr>
      <w:r w:rsidRPr="00A87A18">
        <w:rPr>
          <w:rFonts w:ascii="Baskerville" w:hAnsi="Baskerville"/>
        </w:rPr>
        <w:t>I. Foundations &amp; Participation — 25%</w:t>
      </w:r>
    </w:p>
    <w:p w14:paraId="25FE6758"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Reading responses and discussion preparation: 10%</w:t>
      </w:r>
    </w:p>
    <w:p w14:paraId="2BCF4ED2"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Attendance and active engagement: 5%</w:t>
      </w:r>
    </w:p>
    <w:p w14:paraId="4B0F9C70"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Policy design memo (Week 5): 5%</w:t>
      </w:r>
    </w:p>
    <w:p w14:paraId="30F15FD6"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Peer assessment averages (across 4 check-ins): 5%</w:t>
      </w:r>
    </w:p>
    <w:p w14:paraId="36F664D7" w14:textId="77777777" w:rsidR="000D58D0" w:rsidRPr="00A87A18" w:rsidRDefault="00000000">
      <w:pPr>
        <w:pStyle w:val="Heading3"/>
        <w:rPr>
          <w:rFonts w:ascii="Baskerville" w:hAnsi="Baskerville"/>
        </w:rPr>
      </w:pPr>
      <w:r w:rsidRPr="00A87A18">
        <w:rPr>
          <w:rFonts w:ascii="Baskerville" w:hAnsi="Baskerville"/>
        </w:rPr>
        <w:t>II. Project Phases &amp; Deliverables — 55%</w:t>
      </w:r>
    </w:p>
    <w:p w14:paraId="25876C9D"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MOU and Initial Research Brief (Phase I): 10%</w:t>
      </w:r>
    </w:p>
    <w:p w14:paraId="575E9B13"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Annotated Bibliography, Discovery Memo, and Fall Position-Paper Draft (Phase II): 15%</w:t>
      </w:r>
    </w:p>
    <w:p w14:paraId="63701226"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Final Track Position Paper (Phase III): 15%</w:t>
      </w:r>
    </w:p>
    <w:p w14:paraId="5D752B5F"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Policy Briefs, Data Visualizations, and Client Presentation (Phase IV): 15%</w:t>
      </w:r>
    </w:p>
    <w:p w14:paraId="730DC71B" w14:textId="77777777" w:rsidR="000D58D0" w:rsidRPr="00A87A18" w:rsidRDefault="00000000">
      <w:pPr>
        <w:pStyle w:val="Heading3"/>
        <w:rPr>
          <w:rFonts w:ascii="Baskerville" w:hAnsi="Baskerville"/>
        </w:rPr>
      </w:pPr>
      <w:r w:rsidRPr="00A87A18">
        <w:rPr>
          <w:rFonts w:ascii="Baskerville" w:hAnsi="Baskerville"/>
        </w:rPr>
        <w:t>III. Communication &amp; Reflection — 20%</w:t>
      </w:r>
    </w:p>
    <w:p w14:paraId="729C50B7"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 xml:space="preserve">Track presentations and </w:t>
      </w:r>
      <w:proofErr w:type="gramStart"/>
      <w:r w:rsidRPr="00A87A18">
        <w:rPr>
          <w:rFonts w:ascii="Baskerville" w:hAnsi="Baskerville"/>
        </w:rPr>
        <w:t>dry-runs</w:t>
      </w:r>
      <w:proofErr w:type="gramEnd"/>
      <w:r w:rsidRPr="00A87A18">
        <w:rPr>
          <w:rFonts w:ascii="Baskerville" w:hAnsi="Baskerville"/>
        </w:rPr>
        <w:t>: 5%</w:t>
      </w:r>
    </w:p>
    <w:p w14:paraId="71D16AB3"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Final individual reflection paper (April): 10%</w:t>
      </w:r>
    </w:p>
    <w:p w14:paraId="09F7365D"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Dissemination assets and participation: 5%</w:t>
      </w:r>
    </w:p>
    <w:p w14:paraId="6BED3F76" w14:textId="77777777" w:rsidR="000D58D0" w:rsidRPr="00A87A18" w:rsidRDefault="00000000">
      <w:pPr>
        <w:pStyle w:val="Heading3"/>
        <w:rPr>
          <w:rFonts w:ascii="Baskerville" w:hAnsi="Baskerville"/>
        </w:rPr>
      </w:pPr>
      <w:r w:rsidRPr="00A87A18">
        <w:rPr>
          <w:rFonts w:ascii="Baskerville" w:hAnsi="Baskerville"/>
        </w:rPr>
        <w:t>Grading Notes</w:t>
      </w:r>
    </w:p>
    <w:p w14:paraId="07A87C1F"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A: Work consistently demonstrates insight, depth, originality, and exceptional clarity.</w:t>
      </w:r>
    </w:p>
    <w:p w14:paraId="65AE541A"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B: Work is solid, complete, thoughtful, and professionally presented.</w:t>
      </w:r>
    </w:p>
    <w:p w14:paraId="6BDD550A" w14:textId="77777777" w:rsidR="000D58D0" w:rsidRPr="00A87A18" w:rsidRDefault="00000000">
      <w:pPr>
        <w:pStyle w:val="ListParagraph"/>
        <w:numPr>
          <w:ilvl w:val="0"/>
          <w:numId w:val="2"/>
        </w:numPr>
        <w:spacing w:after="60" w:line="276" w:lineRule="auto"/>
        <w:rPr>
          <w:rFonts w:ascii="Baskerville" w:hAnsi="Baskerville"/>
        </w:rPr>
      </w:pPr>
      <w:r w:rsidRPr="00A87A18">
        <w:rPr>
          <w:rFonts w:ascii="Baskerville" w:hAnsi="Baskerville"/>
        </w:rPr>
        <w:t>C or below: Indicates gaps in preparation, deadlines, collaboration, or analytical rigor.</w:t>
      </w:r>
    </w:p>
    <w:p w14:paraId="25145A8B" w14:textId="77777777" w:rsidR="000D58D0" w:rsidRPr="00A87A18" w:rsidRDefault="00000000">
      <w:pPr>
        <w:spacing w:before="80" w:after="120" w:line="276" w:lineRule="auto"/>
        <w:rPr>
          <w:rFonts w:ascii="Baskerville" w:hAnsi="Baskerville"/>
        </w:rPr>
      </w:pPr>
      <w:r w:rsidRPr="00A87A18">
        <w:rPr>
          <w:rFonts w:ascii="Baskerville" w:hAnsi="Baskerville"/>
        </w:rPr>
        <w:t>Late submissions without prior communication will be penalized unless excused. Peer assessments are weighted with instructor moderation to ensure fairness.</w:t>
      </w:r>
    </w:p>
    <w:p w14:paraId="18E24E5B" w14:textId="77777777" w:rsidR="000D58D0" w:rsidRPr="00A87A18" w:rsidRDefault="00000000">
      <w:pPr>
        <w:pStyle w:val="Heading2"/>
        <w:rPr>
          <w:rFonts w:ascii="Baskerville" w:hAnsi="Baskerville"/>
        </w:rPr>
      </w:pPr>
      <w:r w:rsidRPr="00A87A18">
        <w:rPr>
          <w:rFonts w:ascii="Baskerville" w:hAnsi="Baskerville"/>
        </w:rPr>
        <w:t>Course Policies &amp; Resources</w:t>
      </w:r>
    </w:p>
    <w:p w14:paraId="3CE4B3F4" w14:textId="77777777" w:rsidR="000D58D0" w:rsidRPr="00A87A18" w:rsidRDefault="00000000">
      <w:pPr>
        <w:spacing w:after="120" w:line="276" w:lineRule="auto"/>
        <w:rPr>
          <w:rFonts w:ascii="Baskerville" w:hAnsi="Baskerville"/>
        </w:rPr>
      </w:pPr>
      <w:r w:rsidRPr="00A87A18">
        <w:rPr>
          <w:rFonts w:ascii="Baskerville" w:hAnsi="Baskerville"/>
          <w:b/>
          <w:bCs/>
        </w:rPr>
        <w:t xml:space="preserve">Client collaboration. </w:t>
      </w:r>
      <w:r w:rsidRPr="00A87A18">
        <w:rPr>
          <w:rFonts w:ascii="Baskerville" w:hAnsi="Baskerville"/>
        </w:rPr>
        <w:t>This is a live project with an external client. Professional communication, reliability, and confidentiality where requested are expected. Deliverables may be shared with IPES-Food and, with permission, contribute to public outputs.</w:t>
      </w:r>
    </w:p>
    <w:p w14:paraId="2CD868A4" w14:textId="77777777" w:rsidR="000D58D0" w:rsidRPr="00A87A18" w:rsidRDefault="00000000">
      <w:pPr>
        <w:spacing w:after="120" w:line="276" w:lineRule="auto"/>
        <w:rPr>
          <w:rFonts w:ascii="Baskerville" w:hAnsi="Baskerville"/>
        </w:rPr>
      </w:pPr>
      <w:r w:rsidRPr="00A87A18">
        <w:rPr>
          <w:rFonts w:ascii="Baskerville" w:hAnsi="Baskerville"/>
          <w:b/>
          <w:bCs/>
        </w:rPr>
        <w:t xml:space="preserve">Attendance. </w:t>
      </w:r>
      <w:r w:rsidRPr="00A87A18">
        <w:rPr>
          <w:rFonts w:ascii="Baskerville" w:hAnsi="Baskerville"/>
        </w:rPr>
        <w:t>The class meets once weekly for three hours; attendance and active participation are essential to a team-based project. Notify the instructor and your team in advance of any absence.</w:t>
      </w:r>
    </w:p>
    <w:p w14:paraId="05331C9F" w14:textId="77777777" w:rsidR="000D58D0" w:rsidRPr="00A87A18" w:rsidRDefault="00000000">
      <w:pPr>
        <w:spacing w:after="120" w:line="276" w:lineRule="auto"/>
        <w:rPr>
          <w:rFonts w:ascii="Baskerville" w:hAnsi="Baskerville"/>
        </w:rPr>
      </w:pPr>
      <w:r w:rsidRPr="00A87A18">
        <w:rPr>
          <w:rFonts w:ascii="Baskerville" w:hAnsi="Baskerville"/>
          <w:b/>
          <w:bCs/>
        </w:rPr>
        <w:t xml:space="preserve">Academic integrity. </w:t>
      </w:r>
      <w:r w:rsidRPr="00A87A18">
        <w:rPr>
          <w:rFonts w:ascii="Baskerville" w:hAnsi="Baskerville"/>
        </w:rPr>
        <w:t>All work must comply with UT Austin’s policies on academic integrity. Cite sources and collaborators; represent AI-assisted work transparently per the instructor’s guidance.</w:t>
      </w:r>
    </w:p>
    <w:p w14:paraId="14DDA65A" w14:textId="77777777" w:rsidR="000D58D0" w:rsidRPr="00A87A18" w:rsidRDefault="00000000">
      <w:pPr>
        <w:spacing w:after="120" w:line="276" w:lineRule="auto"/>
        <w:rPr>
          <w:rFonts w:ascii="Baskerville" w:hAnsi="Baskerville"/>
        </w:rPr>
      </w:pPr>
      <w:r w:rsidRPr="00A87A18">
        <w:rPr>
          <w:rFonts w:ascii="Baskerville" w:hAnsi="Baskerville"/>
          <w:b/>
          <w:bCs/>
        </w:rPr>
        <w:t xml:space="preserve">Accommodations. </w:t>
      </w:r>
      <w:r w:rsidRPr="00A87A18">
        <w:rPr>
          <w:rFonts w:ascii="Baskerville" w:hAnsi="Baskerville"/>
        </w:rPr>
        <w:t>Students with disabilities may request accommodations through Disability &amp; Access (D&amp;A). Please share approved accommodation letters with the instructor early in the semester.</w:t>
      </w:r>
    </w:p>
    <w:p w14:paraId="16439314" w14:textId="77777777" w:rsidR="000D58D0" w:rsidRPr="00A87A18" w:rsidRDefault="00000000">
      <w:pPr>
        <w:spacing w:after="120" w:line="276" w:lineRule="auto"/>
        <w:rPr>
          <w:rFonts w:ascii="Baskerville" w:hAnsi="Baskerville"/>
        </w:rPr>
      </w:pPr>
      <w:r w:rsidRPr="00A87A18">
        <w:rPr>
          <w:rFonts w:ascii="Baskerville" w:hAnsi="Baskerville"/>
          <w:b/>
          <w:bCs/>
        </w:rPr>
        <w:t xml:space="preserve">Wellbeing. </w:t>
      </w:r>
      <w:r w:rsidRPr="00A87A18">
        <w:rPr>
          <w:rFonts w:ascii="Baskerville" w:hAnsi="Baskerville"/>
        </w:rPr>
        <w:t>Support is available through the Counseling and Mental Health Center (CMHC). Please reach out to the instructor if circumstances affect your participation.</w:t>
      </w:r>
    </w:p>
    <w:p w14:paraId="396E2B93" w14:textId="77777777" w:rsidR="00A127FB" w:rsidRPr="00A87A18" w:rsidRDefault="00000000">
      <w:pPr>
        <w:pStyle w:val="Heading1"/>
        <w:pageBreakBefore/>
        <w:rPr>
          <w:rFonts w:ascii="Baskerville" w:hAnsi="Baskerville"/>
        </w:rPr>
      </w:pPr>
      <w:r w:rsidRPr="00A87A18">
        <w:rPr>
          <w:rFonts w:ascii="Baskerville" w:hAnsi="Baskerville"/>
        </w:rPr>
        <w:lastRenderedPageBreak/>
        <w:t>University Policies, Safety &amp; Resources</w:t>
      </w:r>
    </w:p>
    <w:p w14:paraId="528A80EA" w14:textId="77777777" w:rsidR="00A127FB" w:rsidRPr="00A87A18" w:rsidRDefault="00000000">
      <w:pPr>
        <w:spacing w:after="120" w:line="276" w:lineRule="auto"/>
        <w:rPr>
          <w:rFonts w:ascii="Baskerville" w:hAnsi="Baskerville"/>
        </w:rPr>
      </w:pPr>
      <w:r w:rsidRPr="00A87A18">
        <w:rPr>
          <w:rFonts w:ascii="Baskerville" w:hAnsi="Baskerville"/>
          <w:b/>
          <w:bCs/>
        </w:rPr>
        <w:t xml:space="preserve">Course Artificial Intelligence Policy. </w:t>
      </w:r>
      <w:r w:rsidRPr="00A87A18">
        <w:rPr>
          <w:rFonts w:ascii="Baskerville" w:hAnsi="Baskerville"/>
        </w:rPr>
        <w:t xml:space="preserve">In accordance with the University’s Institutional Rules on Student Services and Activities, Chapter 11, students accept the responsibility to always uphold academic integrity and an honor code reflective of a scholarly community devoted to academic and personal success. All members of the University community are fully accountable and responsible for any output they produce as part of academic work. They are also responsible for following the guidance specified in the </w:t>
      </w:r>
      <w:hyperlink r:id="rId71" w:history="1">
        <w:r w:rsidRPr="00A87A18">
          <w:rPr>
            <w:rStyle w:val="Hyperlink"/>
            <w:rFonts w:ascii="Baskerville" w:hAnsi="Baskerville"/>
          </w:rPr>
          <w:t>Texas Statement on Academic Integrity</w:t>
        </w:r>
      </w:hyperlink>
      <w:r w:rsidRPr="00A87A18">
        <w:rPr>
          <w:rFonts w:ascii="Baskerville" w:hAnsi="Baskerville"/>
        </w:rPr>
        <w:t xml:space="preserve"> and avoiding prohibited uses of generative AI tools outlined in the Information Security Office’s guidance on </w:t>
      </w:r>
      <w:hyperlink r:id="rId72" w:history="1">
        <w:r w:rsidRPr="00A87A18">
          <w:rPr>
            <w:rStyle w:val="Hyperlink"/>
            <w:rFonts w:ascii="Baskerville" w:hAnsi="Baskerville"/>
          </w:rPr>
          <w:t>Acceptable Use of Generative AI Tools</w:t>
        </w:r>
      </w:hyperlink>
      <w:r w:rsidRPr="00A87A18">
        <w:rPr>
          <w:rFonts w:ascii="Baskerville" w:hAnsi="Baskerville"/>
        </w:rPr>
        <w:t>.</w:t>
      </w:r>
    </w:p>
    <w:p w14:paraId="26807B09" w14:textId="77777777" w:rsidR="00A127FB" w:rsidRPr="00A87A18" w:rsidRDefault="00000000">
      <w:pPr>
        <w:spacing w:after="120" w:line="276" w:lineRule="auto"/>
        <w:rPr>
          <w:rFonts w:ascii="Baskerville" w:hAnsi="Baskerville"/>
        </w:rPr>
      </w:pPr>
      <w:r w:rsidRPr="00A87A18">
        <w:rPr>
          <w:rFonts w:ascii="Baskerville" w:hAnsi="Baskerville"/>
        </w:rPr>
        <w:t>In this course, generative AI use is partially permitted. AI tools may be used for background research and literature discovery, for transcription, and for improving the clarity of prose you have drafted yourself, provided that you (1) use AI responsibly, (2) practice critical discernment and conduct meaningful human review of any output, and (3) disclose the use: each deliverable must carry a short note naming the tool(s) used and describing what they were used for. AI may not be used to generate or summarize interview material, to write peer assessments, or to draft the final individual reflection paper, and no confidential client (IPES-Food) or interviewee material may be entered into consumer AI tools. You are welcome to seek prior approval for uses not covered here. Using generative AI tools without authorization, or failing to disclose use, may constitute academic misconduct under UT Austin’s Institutional Rules and may be referred to Student Conduct and Academic Integrity in the Office of the Dean of Students.</w:t>
      </w:r>
    </w:p>
    <w:p w14:paraId="29FCBC92" w14:textId="77777777" w:rsidR="00A127FB" w:rsidRPr="00A87A18" w:rsidRDefault="00000000">
      <w:pPr>
        <w:spacing w:after="120" w:line="276" w:lineRule="auto"/>
        <w:rPr>
          <w:rFonts w:ascii="Baskerville" w:hAnsi="Baskerville"/>
        </w:rPr>
      </w:pPr>
      <w:r w:rsidRPr="00A87A18">
        <w:rPr>
          <w:rFonts w:ascii="Baskerville" w:hAnsi="Baskerville"/>
          <w:b/>
          <w:bCs/>
        </w:rPr>
        <w:t xml:space="preserve">Academic Integrity. </w:t>
      </w:r>
      <w:r w:rsidRPr="00A87A18">
        <w:rPr>
          <w:rFonts w:ascii="Baskerville" w:hAnsi="Baskerville"/>
        </w:rPr>
        <w:t xml:space="preserve">You owe it to yourself, your fellow students, and the institution to maintain the highest standards of ethical behavior. All allegations of academic misconduct will be referred to </w:t>
      </w:r>
      <w:hyperlink r:id="rId73" w:history="1">
        <w:r w:rsidRPr="00A87A18">
          <w:rPr>
            <w:rStyle w:val="Hyperlink"/>
            <w:rFonts w:ascii="Baskerville" w:hAnsi="Baskerville"/>
          </w:rPr>
          <w:t>Student Conduct and Academic Integrity</w:t>
        </w:r>
      </w:hyperlink>
      <w:r w:rsidRPr="00A87A18">
        <w:rPr>
          <w:rFonts w:ascii="Baskerville" w:hAnsi="Baskerville"/>
        </w:rPr>
        <w:t xml:space="preserve"> in the Office of the Dean of Students; a student found responsible may receive both a status sanction and a grade impact, from a zero on the assignment to a failing grade in the course. Definitions of plagiarism and unauthorized collaboration, and guidance on citation and paraphrase, are on the same site.</w:t>
      </w:r>
    </w:p>
    <w:p w14:paraId="5FDAFEA2" w14:textId="77777777" w:rsidR="00A127FB" w:rsidRPr="00A87A18" w:rsidRDefault="00000000">
      <w:pPr>
        <w:spacing w:after="120" w:line="276" w:lineRule="auto"/>
        <w:rPr>
          <w:rFonts w:ascii="Baskerville" w:hAnsi="Baskerville"/>
        </w:rPr>
      </w:pPr>
      <w:r w:rsidRPr="00A87A18">
        <w:rPr>
          <w:rFonts w:ascii="Baskerville" w:hAnsi="Baskerville"/>
          <w:b/>
          <w:bCs/>
        </w:rPr>
        <w:t xml:space="preserve">Personal Pronouns. </w:t>
      </w:r>
      <w:r w:rsidRPr="00A87A18">
        <w:rPr>
          <w:rFonts w:ascii="Baskerville" w:hAnsi="Baskerville"/>
        </w:rPr>
        <w:t>Professional courtesy and sensitivity are especially important with respect to individuals and topics dealing with differences of race, culture, religion, politics, sexual orientation, gender, gender variance, and nationality. Class rosters are provided to the instructor with the student’s legal name unless a chosen name is on file with the registrar; you can update yours through Texas One Stop. I will gladly honor your request to address you by a name different from what appears on the official roster, and by the gender pronouns you use. Please advise me of any changes early in the semester so I can update my records; you can also add your pronouns to your Canvas profile.</w:t>
      </w:r>
    </w:p>
    <w:p w14:paraId="6F6785A2" w14:textId="77777777" w:rsidR="00A127FB" w:rsidRPr="00A87A18" w:rsidRDefault="00000000">
      <w:pPr>
        <w:spacing w:after="120" w:line="276" w:lineRule="auto"/>
        <w:rPr>
          <w:rFonts w:ascii="Baskerville" w:hAnsi="Baskerville"/>
        </w:rPr>
      </w:pPr>
      <w:r w:rsidRPr="00A87A18">
        <w:rPr>
          <w:rFonts w:ascii="Baskerville" w:hAnsi="Baskerville"/>
          <w:b/>
          <w:bCs/>
        </w:rPr>
        <w:t xml:space="preserve">Land Acknowledgement. </w:t>
      </w:r>
      <w:r w:rsidRPr="00A87A18">
        <w:rPr>
          <w:rFonts w:ascii="Baskerville" w:hAnsi="Baskerville"/>
        </w:rPr>
        <w:t>We would like to acknowledge that we are meeting on the Indigenous lands of Turtle Island, the ancestral name for what now is called North America. We acknowledge the Alabama-Coushatta, Caddo, Carrizo/Comecrudo, Coahuiltecan, Comanche, Kickapoo, Lipan Apache, Tonkawa and Ysleta Del Sur Pueblo, and all the American Indian and Indigenous Peoples and communities who have been or have become a part of these lands and territories in Texas.</w:t>
      </w:r>
    </w:p>
    <w:p w14:paraId="717E908F" w14:textId="77777777" w:rsidR="00A127FB" w:rsidRPr="00A87A18" w:rsidRDefault="00000000">
      <w:pPr>
        <w:spacing w:after="120" w:line="276" w:lineRule="auto"/>
        <w:rPr>
          <w:rFonts w:ascii="Baskerville" w:hAnsi="Baskerville"/>
        </w:rPr>
      </w:pPr>
      <w:r w:rsidRPr="00A87A18">
        <w:rPr>
          <w:rFonts w:ascii="Baskerville" w:hAnsi="Baskerville"/>
          <w:b/>
          <w:bCs/>
        </w:rPr>
        <w:t xml:space="preserve">Disability &amp; Access (D&amp;A). </w:t>
      </w:r>
      <w:r w:rsidRPr="00A87A18">
        <w:rPr>
          <w:rFonts w:ascii="Baskerville" w:hAnsi="Baskerville"/>
        </w:rPr>
        <w:t xml:space="preserve">The university is committed to creating an accessible and inclusive learning environment consistent with university policy and federal and state law. Please let me know if you experience any barriers to learning so I can work with you to ensure you have equal opportunity to participate fully in this course. If you are a student with a disability, or think you may have a disability, and need accommodations, please contact </w:t>
      </w:r>
      <w:hyperlink r:id="rId74" w:history="1">
        <w:r w:rsidRPr="00A87A18">
          <w:rPr>
            <w:rStyle w:val="Hyperlink"/>
            <w:rFonts w:ascii="Baskerville" w:hAnsi="Baskerville"/>
          </w:rPr>
          <w:t>Disability &amp; Access (D&amp;A)</w:t>
        </w:r>
      </w:hyperlink>
      <w:r w:rsidRPr="00A87A18">
        <w:rPr>
          <w:rFonts w:ascii="Baskerville" w:hAnsi="Baskerville"/>
        </w:rPr>
        <w:t>. If you are already registered with D&amp;A, please deliver your Accommodation Letter to me as early in the semester as possible so we can discuss your approved accommodations.</w:t>
      </w:r>
    </w:p>
    <w:p w14:paraId="1F7CAFC5" w14:textId="77777777" w:rsidR="00A127FB" w:rsidRPr="00A87A18" w:rsidRDefault="00000000">
      <w:pPr>
        <w:spacing w:after="120" w:line="276" w:lineRule="auto"/>
        <w:rPr>
          <w:rFonts w:ascii="Baskerville" w:hAnsi="Baskerville"/>
        </w:rPr>
      </w:pPr>
      <w:r w:rsidRPr="00A87A18">
        <w:rPr>
          <w:rFonts w:ascii="Baskerville" w:hAnsi="Baskerville"/>
          <w:b/>
          <w:bCs/>
        </w:rPr>
        <w:lastRenderedPageBreak/>
        <w:t xml:space="preserve">Counseling and Mental Health. </w:t>
      </w:r>
      <w:r w:rsidRPr="00A87A18">
        <w:rPr>
          <w:rFonts w:ascii="Baskerville" w:hAnsi="Baskerville"/>
        </w:rPr>
        <w:t xml:space="preserve">The </w:t>
      </w:r>
      <w:hyperlink r:id="rId75" w:history="1">
        <w:r w:rsidRPr="00A87A18">
          <w:rPr>
            <w:rStyle w:val="Hyperlink"/>
            <w:rFonts w:ascii="Baskerville" w:hAnsi="Baskerville"/>
          </w:rPr>
          <w:t>Counseling and Mental Health Center (CMHC)</w:t>
        </w:r>
      </w:hyperlink>
      <w:r w:rsidRPr="00A87A18">
        <w:rPr>
          <w:rFonts w:ascii="Baskerville" w:hAnsi="Baskerville"/>
        </w:rPr>
        <w:t xml:space="preserve"> provides counseling, psychiatry, and well-being services to UT students, including 24/7 virtual support through TimelyCare. Call CMHC at (512) 471-3515; if you are experiencing a mental health crisis, the CMHC crisis line answers around the clock at (512) 471-2255.</w:t>
      </w:r>
    </w:p>
    <w:p w14:paraId="0D6FC8C0" w14:textId="77777777" w:rsidR="00A127FB" w:rsidRPr="00A87A18" w:rsidRDefault="00000000">
      <w:pPr>
        <w:spacing w:after="120" w:line="276" w:lineRule="auto"/>
        <w:rPr>
          <w:rFonts w:ascii="Baskerville" w:hAnsi="Baskerville"/>
        </w:rPr>
      </w:pPr>
      <w:r w:rsidRPr="00A87A18">
        <w:rPr>
          <w:rFonts w:ascii="Baskerville" w:hAnsi="Baskerville"/>
          <w:b/>
          <w:bCs/>
        </w:rPr>
        <w:t xml:space="preserve">Writing and Academic Support. </w:t>
      </w:r>
      <w:r w:rsidRPr="00A87A18">
        <w:rPr>
          <w:rFonts w:ascii="Baskerville" w:hAnsi="Baskerville"/>
        </w:rPr>
        <w:t xml:space="preserve">The LBJ School’s </w:t>
      </w:r>
      <w:hyperlink r:id="rId76" w:history="1">
        <w:r w:rsidRPr="00A87A18">
          <w:rPr>
            <w:rStyle w:val="Hyperlink"/>
            <w:rFonts w:ascii="Baskerville" w:hAnsi="Baskerville"/>
          </w:rPr>
          <w:t>writing lab</w:t>
        </w:r>
      </w:hyperlink>
      <w:r w:rsidRPr="00A87A18">
        <w:rPr>
          <w:rFonts w:ascii="Baskerville" w:hAnsi="Baskerville"/>
        </w:rPr>
        <w:t xml:space="preserve"> is dedicated to supporting your drafts, revisions, and learning process; you would be foolish to ignore it (appointments: lbjwriting@austin.utexas.edu). The University’s Sanger Learning Center provides further support. Your most important resource, though, is one another: a second set of eyes finds rough passages and errors, and good peer review is as mandatory as submitting your own work.</w:t>
      </w:r>
    </w:p>
    <w:p w14:paraId="1475195C" w14:textId="77777777" w:rsidR="00A127FB" w:rsidRPr="00A87A18" w:rsidRDefault="00000000">
      <w:pPr>
        <w:spacing w:after="120" w:line="276" w:lineRule="auto"/>
        <w:rPr>
          <w:rFonts w:ascii="Baskerville" w:hAnsi="Baskerville"/>
        </w:rPr>
      </w:pPr>
      <w:r w:rsidRPr="00A87A18">
        <w:rPr>
          <w:rFonts w:ascii="Baskerville" w:hAnsi="Baskerville"/>
          <w:b/>
          <w:bCs/>
        </w:rPr>
        <w:t xml:space="preserve">Not Using Social Media. </w:t>
      </w:r>
      <w:r w:rsidRPr="00A87A18">
        <w:rPr>
          <w:rFonts w:ascii="Baskerville" w:hAnsi="Baskerville"/>
        </w:rPr>
        <w:t xml:space="preserve">Even the best of us find ourselves pulled away by the power of the social industries that profit from our inattention. To combat them, you may enjoy an app called </w:t>
      </w:r>
      <w:hyperlink r:id="rId77" w:history="1">
        <w:r w:rsidRPr="00A87A18">
          <w:rPr>
            <w:rStyle w:val="Hyperlink"/>
            <w:rFonts w:ascii="Baskerville" w:hAnsi="Baskerville"/>
          </w:rPr>
          <w:t>Freedom</w:t>
        </w:r>
      </w:hyperlink>
      <w:r w:rsidRPr="00A87A18">
        <w:rPr>
          <w:rFonts w:ascii="Baskerville" w:hAnsi="Baskerville"/>
        </w:rPr>
        <w:t>, which blocks access to distracting sites for guaranteed periods of productivity.</w:t>
      </w:r>
    </w:p>
    <w:p w14:paraId="6B5AAD52" w14:textId="77777777" w:rsidR="00A127FB" w:rsidRPr="00A87A18" w:rsidRDefault="00000000">
      <w:pPr>
        <w:spacing w:after="120" w:line="276" w:lineRule="auto"/>
        <w:rPr>
          <w:rFonts w:ascii="Baskerville" w:hAnsi="Baskerville"/>
        </w:rPr>
      </w:pPr>
      <w:r w:rsidRPr="00A87A18">
        <w:rPr>
          <w:rFonts w:ascii="Baskerville" w:hAnsi="Baskerville"/>
          <w:b/>
          <w:bCs/>
        </w:rPr>
        <w:t xml:space="preserve">University Electronic Mail Notification Policy. </w:t>
      </w:r>
      <w:r w:rsidRPr="00A87A18">
        <w:rPr>
          <w:rFonts w:ascii="Baskerville" w:hAnsi="Baskerville"/>
        </w:rPr>
        <w:t>Email is an official means of communication in this course. You are responsible for checking your email regularly, recognizing that certain communications may be time-critical; the University recommends checking daily and requires at least twice per week, and you are responsible for keeping your address current. The complete policy is in the General Information Catalog.</w:t>
      </w:r>
    </w:p>
    <w:p w14:paraId="10B806E5" w14:textId="77777777" w:rsidR="00A127FB" w:rsidRPr="00A87A18" w:rsidRDefault="00000000">
      <w:pPr>
        <w:spacing w:after="120" w:line="276" w:lineRule="auto"/>
        <w:rPr>
          <w:rFonts w:ascii="Baskerville" w:hAnsi="Baskerville"/>
        </w:rPr>
      </w:pPr>
      <w:r w:rsidRPr="00A87A18">
        <w:rPr>
          <w:rFonts w:ascii="Baskerville" w:hAnsi="Baskerville"/>
          <w:b/>
          <w:bCs/>
        </w:rPr>
        <w:t xml:space="preserve">Religious Holy Days. </w:t>
      </w:r>
      <w:r w:rsidRPr="00A87A18">
        <w:rPr>
          <w:rFonts w:ascii="Baskerville" w:hAnsi="Baskerville"/>
        </w:rPr>
        <w:t xml:space="preserve">By UT Austin policy, please notify me of a pending absence for the observance of a religious holy day as far in advance as possible. If you must miss a class, an examination, a work assignment, or a project to observe a holy day, complete the </w:t>
      </w:r>
      <w:hyperlink r:id="rId78" w:history="1">
        <w:r w:rsidRPr="00A87A18">
          <w:rPr>
            <w:rStyle w:val="Hyperlink"/>
            <w:rFonts w:ascii="Baskerville" w:hAnsi="Baskerville"/>
          </w:rPr>
          <w:t>required form</w:t>
        </w:r>
      </w:hyperlink>
      <w:r w:rsidRPr="00A87A18">
        <w:rPr>
          <w:rFonts w:ascii="Baskerville" w:hAnsi="Baskerville"/>
        </w:rPr>
        <w:t xml:space="preserve"> administered by the Office of the Dean of Students; you will be given an opportunity to complete the missed work within a reasonable time after the absence, per </w:t>
      </w:r>
      <w:hyperlink r:id="rId79" w:history="1">
        <w:r w:rsidRPr="00A87A18">
          <w:rPr>
            <w:rStyle w:val="Hyperlink"/>
            <w:rFonts w:ascii="Baskerville" w:hAnsi="Baskerville"/>
          </w:rPr>
          <w:t>Texas Education Code Section 51.911</w:t>
        </w:r>
      </w:hyperlink>
      <w:r w:rsidRPr="00A87A18">
        <w:rPr>
          <w:rFonts w:ascii="Baskerville" w:hAnsi="Baskerville"/>
        </w:rPr>
        <w:t>.</w:t>
      </w:r>
    </w:p>
    <w:p w14:paraId="7EED4C70" w14:textId="77777777" w:rsidR="00A127FB" w:rsidRPr="00A87A18" w:rsidRDefault="00000000">
      <w:pPr>
        <w:spacing w:after="120" w:line="276" w:lineRule="auto"/>
        <w:rPr>
          <w:rFonts w:ascii="Baskerville" w:hAnsi="Baskerville"/>
        </w:rPr>
      </w:pPr>
      <w:r w:rsidRPr="00A87A18">
        <w:rPr>
          <w:rFonts w:ascii="Baskerville" w:hAnsi="Baskerville"/>
          <w:b/>
          <w:bCs/>
        </w:rPr>
        <w:t xml:space="preserve">Sharing of Course Materials Is Prohibited. </w:t>
      </w:r>
      <w:r w:rsidRPr="00A87A18">
        <w:rPr>
          <w:rFonts w:ascii="Baskerville" w:hAnsi="Baskerville"/>
        </w:rPr>
        <w:t>No materials used in this class — lecture handouts, videos, assessments, in-class materials, review sheets, and, above all, client documents and interview material — may be shared online or with anyone outside the class without my explicit, written permission. Unauthorized sharing may facilitate cheating, violates our confidentiality commitments to IPES-Food, and will be reported to Student Conduct and Academic Integrity in the Office of the Dean of Students.</w:t>
      </w:r>
    </w:p>
    <w:p w14:paraId="709A6F4D" w14:textId="77777777" w:rsidR="00A127FB" w:rsidRPr="00A87A18" w:rsidRDefault="00000000">
      <w:pPr>
        <w:spacing w:after="120" w:line="276" w:lineRule="auto"/>
        <w:rPr>
          <w:rFonts w:ascii="Baskerville" w:hAnsi="Baskerville"/>
        </w:rPr>
      </w:pPr>
      <w:r w:rsidRPr="00A87A18">
        <w:rPr>
          <w:rFonts w:ascii="Baskerville" w:hAnsi="Baskerville"/>
          <w:b/>
          <w:bCs/>
        </w:rPr>
        <w:t xml:space="preserve">Classroom Recording. </w:t>
      </w:r>
      <w:r w:rsidRPr="00A87A18">
        <w:rPr>
          <w:rFonts w:ascii="Baskerville" w:hAnsi="Baskerville"/>
        </w:rPr>
        <w:t>University policy (HOP 2-9970) prohibits students from recording class instruction, in audio or video, unless the instructor gives permission or Disability &amp; Access has approved audio recording as an accommodation.</w:t>
      </w:r>
    </w:p>
    <w:p w14:paraId="6FACDE85" w14:textId="77777777" w:rsidR="00A127FB" w:rsidRPr="00A87A18" w:rsidRDefault="00000000">
      <w:pPr>
        <w:spacing w:after="120" w:line="276" w:lineRule="auto"/>
        <w:rPr>
          <w:rFonts w:ascii="Baskerville" w:hAnsi="Baskerville"/>
        </w:rPr>
      </w:pPr>
      <w:r w:rsidRPr="00A87A18">
        <w:rPr>
          <w:rFonts w:ascii="Baskerville" w:hAnsi="Baskerville"/>
          <w:b/>
          <w:bCs/>
        </w:rPr>
        <w:t xml:space="preserve">Campus Safety and Emergency Preparedness. </w:t>
      </w:r>
      <w:r w:rsidRPr="00A87A18">
        <w:rPr>
          <w:rFonts w:ascii="Baskerville" w:hAnsi="Baskerville"/>
        </w:rPr>
        <w:t xml:space="preserve">Please familiarize yourself with the safety information on the </w:t>
      </w:r>
      <w:hyperlink r:id="rId80" w:history="1">
        <w:r w:rsidRPr="00A87A18">
          <w:rPr>
            <w:rStyle w:val="Hyperlink"/>
            <w:rFonts w:ascii="Baskerville" w:hAnsi="Baskerville"/>
          </w:rPr>
          <w:t>Security and Emergency Management</w:t>
        </w:r>
      </w:hyperlink>
      <w:r w:rsidRPr="00A87A18">
        <w:rPr>
          <w:rFonts w:ascii="Baskerville" w:hAnsi="Baskerville"/>
        </w:rPr>
        <w:t xml:space="preserve"> website. Occupants of university buildings are required to evacuate when a fire alarm is activated; familiarize yourself with the exits of every classroom and building you occupy, and remember that the nearest exit may not be the one you entered through. If you would require assistance in an evacuation, tell me in writing during the first week of class. Do not re-enter a building unless cleared by the Austin Fire Department, the UT Austin Police Department, or Fire Prevention Services. Behavior Concerns Advice Line (BCAL): 512-232-5050. Emergency information: </w:t>
      </w:r>
      <w:hyperlink r:id="rId81" w:history="1">
        <w:r w:rsidRPr="00A87A18">
          <w:rPr>
            <w:rStyle w:val="Hyperlink"/>
            <w:rFonts w:ascii="Baskerville" w:hAnsi="Baskerville"/>
          </w:rPr>
          <w:t>emergency.utexas.edu</w:t>
        </w:r>
      </w:hyperlink>
      <w:r w:rsidRPr="00A87A18">
        <w:rPr>
          <w:rFonts w:ascii="Baskerville" w:hAnsi="Baskerville"/>
        </w:rPr>
        <w:t>.</w:t>
      </w:r>
    </w:p>
    <w:p w14:paraId="55E196C4" w14:textId="77777777" w:rsidR="00A127FB" w:rsidRPr="00A87A18" w:rsidRDefault="00000000">
      <w:pPr>
        <w:spacing w:after="120" w:line="276" w:lineRule="auto"/>
        <w:rPr>
          <w:rFonts w:ascii="Baskerville" w:hAnsi="Baskerville"/>
        </w:rPr>
      </w:pPr>
      <w:r w:rsidRPr="00A87A18">
        <w:rPr>
          <w:rFonts w:ascii="Baskerville" w:hAnsi="Baskerville"/>
          <w:b/>
          <w:bCs/>
        </w:rPr>
        <w:t xml:space="preserve">Harassment Reporting (Texas SB 212). </w:t>
      </w:r>
      <w:r w:rsidRPr="00A87A18">
        <w:rPr>
          <w:rFonts w:ascii="Baskerville" w:hAnsi="Baskerville"/>
        </w:rPr>
        <w:t xml:space="preserve">Texas law requires all University employees, faculty and staff alike, to promptly report any knowledge of incidents of sexual assault, sexual harassment, dating violence, or stalking committed by or against a student or employee. As your instructor I am a mandatory reporter and must share such information with the University’s Title IX office, whether it reaches me in person or through written work. A report does not obligate a victim to take any action, but this information cannot be kept </w:t>
      </w:r>
      <w:r w:rsidRPr="00A87A18">
        <w:rPr>
          <w:rFonts w:ascii="Baskerville" w:hAnsi="Baskerville"/>
        </w:rPr>
        <w:lastRenderedPageBreak/>
        <w:t xml:space="preserve">strictly confidential except when shared with designated confidential employees; a list of confidential employees is available on the </w:t>
      </w:r>
      <w:hyperlink r:id="rId82" w:history="1">
        <w:r w:rsidRPr="00A87A18">
          <w:rPr>
            <w:rStyle w:val="Hyperlink"/>
            <w:rFonts w:ascii="Baskerville" w:hAnsi="Baskerville"/>
          </w:rPr>
          <w:t>Title IX website</w:t>
        </w:r>
      </w:hyperlink>
      <w:r w:rsidRPr="00A87A18">
        <w:rPr>
          <w:rFonts w:ascii="Baskerville" w:hAnsi="Baskerville"/>
        </w:rPr>
        <w:t>.</w:t>
      </w:r>
    </w:p>
    <w:p w14:paraId="4A61C02F" w14:textId="77777777" w:rsidR="00A127FB" w:rsidRPr="00A87A18" w:rsidRDefault="00000000">
      <w:pPr>
        <w:spacing w:after="120" w:line="276" w:lineRule="auto"/>
        <w:rPr>
          <w:rFonts w:ascii="Baskerville" w:hAnsi="Baskerville"/>
        </w:rPr>
      </w:pPr>
      <w:r w:rsidRPr="00A87A18">
        <w:rPr>
          <w:rFonts w:ascii="Baskerville" w:hAnsi="Baskerville"/>
          <w:b/>
          <w:bCs/>
        </w:rPr>
        <w:t xml:space="preserve">University Policies and Resources for Students. </w:t>
      </w:r>
      <w:r w:rsidRPr="00A87A18">
        <w:rPr>
          <w:rFonts w:ascii="Baskerville" w:hAnsi="Baskerville"/>
        </w:rPr>
        <w:t xml:space="preserve">The University maintains a consolidated </w:t>
      </w:r>
      <w:hyperlink r:id="rId83" w:history="1">
        <w:r w:rsidRPr="00A87A18">
          <w:rPr>
            <w:rStyle w:val="Hyperlink"/>
            <w:rFonts w:ascii="Baskerville" w:hAnsi="Baskerville"/>
          </w:rPr>
          <w:t>Policies and Resources for Students</w:t>
        </w:r>
      </w:hyperlink>
      <w:r w:rsidRPr="00A87A18">
        <w:rPr>
          <w:rFonts w:ascii="Baskerville" w:hAnsi="Baskerville"/>
        </w:rPr>
        <w:t xml:space="preserve"> page on Canvas with the full set of student-facing policies and support services.</w:t>
      </w:r>
    </w:p>
    <w:p w14:paraId="2316A2E4" w14:textId="77777777" w:rsidR="000D58D0" w:rsidRPr="00A87A18" w:rsidRDefault="00000000">
      <w:pPr>
        <w:spacing w:before="160" w:after="120" w:line="276" w:lineRule="auto"/>
        <w:rPr>
          <w:rFonts w:ascii="Baskerville" w:hAnsi="Baskerville"/>
        </w:rPr>
      </w:pPr>
      <w:r w:rsidRPr="00A87A18">
        <w:rPr>
          <w:rFonts w:ascii="Baskerville" w:hAnsi="Baskerville"/>
          <w:i/>
          <w:iCs/>
        </w:rPr>
        <w:t>This syllabus is a living document. Readings, guests, and deliverable details — particularly for the track-based weeks — will be refined in collaboration with students and the client, IPES-Food.</w:t>
      </w:r>
    </w:p>
    <w:sectPr w:rsidR="000D58D0" w:rsidRPr="00A87A18">
      <w:pgSz w:w="12240" w:h="15840"/>
      <w:pgMar w:top="1260" w:right="1260" w:bottom="126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facad Flux">
    <w:panose1 w:val="00000000000000000000"/>
    <w:charset w:val="4D"/>
    <w:family w:val="auto"/>
    <w:pitch w:val="variable"/>
    <w:sig w:usb0="A10000FF" w:usb1="5000207B" w:usb2="00000000" w:usb3="00000000" w:csb0="00000193" w:csb1="00000000"/>
  </w:font>
  <w:font w:name="Baskerville">
    <w:panose1 w:val="02020502070401020303"/>
    <w:charset w:val="00"/>
    <w:family w:val="roman"/>
    <w:pitch w:val="variable"/>
    <w:sig w:usb0="80000067" w:usb1="02000000"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12614B"/>
    <w:multiLevelType w:val="hybridMultilevel"/>
    <w:tmpl w:val="AA340746"/>
    <w:lvl w:ilvl="0" w:tplc="4B849CB0">
      <w:start w:val="1"/>
      <w:numFmt w:val="bullet"/>
      <w:lvlText w:val="•"/>
      <w:lvlJc w:val="left"/>
      <w:pPr>
        <w:ind w:left="540" w:hanging="260"/>
      </w:pPr>
    </w:lvl>
    <w:lvl w:ilvl="1" w:tplc="96FCAAEA">
      <w:numFmt w:val="decimal"/>
      <w:lvlText w:val=""/>
      <w:lvlJc w:val="left"/>
    </w:lvl>
    <w:lvl w:ilvl="2" w:tplc="3FC4C716">
      <w:numFmt w:val="decimal"/>
      <w:lvlText w:val=""/>
      <w:lvlJc w:val="left"/>
    </w:lvl>
    <w:lvl w:ilvl="3" w:tplc="424480A8">
      <w:numFmt w:val="decimal"/>
      <w:lvlText w:val=""/>
      <w:lvlJc w:val="left"/>
    </w:lvl>
    <w:lvl w:ilvl="4" w:tplc="299A43BC">
      <w:numFmt w:val="decimal"/>
      <w:lvlText w:val=""/>
      <w:lvlJc w:val="left"/>
    </w:lvl>
    <w:lvl w:ilvl="5" w:tplc="FFF28D6A">
      <w:numFmt w:val="decimal"/>
      <w:lvlText w:val=""/>
      <w:lvlJc w:val="left"/>
    </w:lvl>
    <w:lvl w:ilvl="6" w:tplc="B8EA6D4E">
      <w:numFmt w:val="decimal"/>
      <w:lvlText w:val=""/>
      <w:lvlJc w:val="left"/>
    </w:lvl>
    <w:lvl w:ilvl="7" w:tplc="BA54B8D2">
      <w:numFmt w:val="decimal"/>
      <w:lvlText w:val=""/>
      <w:lvlJc w:val="left"/>
    </w:lvl>
    <w:lvl w:ilvl="8" w:tplc="FBD4B0AC">
      <w:numFmt w:val="decimal"/>
      <w:lvlText w:val=""/>
      <w:lvlJc w:val="left"/>
    </w:lvl>
  </w:abstractNum>
  <w:abstractNum w:abstractNumId="1" w15:restartNumberingAfterBreak="0">
    <w:nsid w:val="7A7958D6"/>
    <w:multiLevelType w:val="hybridMultilevel"/>
    <w:tmpl w:val="AEE87ED0"/>
    <w:lvl w:ilvl="0" w:tplc="6DE0A4DC">
      <w:start w:val="1"/>
      <w:numFmt w:val="bullet"/>
      <w:lvlText w:val="●"/>
      <w:lvlJc w:val="left"/>
      <w:pPr>
        <w:ind w:left="720" w:hanging="360"/>
      </w:pPr>
    </w:lvl>
    <w:lvl w:ilvl="1" w:tplc="FFBEC24E">
      <w:start w:val="1"/>
      <w:numFmt w:val="bullet"/>
      <w:lvlText w:val="○"/>
      <w:lvlJc w:val="left"/>
      <w:pPr>
        <w:ind w:left="1440" w:hanging="360"/>
      </w:pPr>
    </w:lvl>
    <w:lvl w:ilvl="2" w:tplc="E4DC83D6">
      <w:start w:val="1"/>
      <w:numFmt w:val="bullet"/>
      <w:lvlText w:val="■"/>
      <w:lvlJc w:val="left"/>
      <w:pPr>
        <w:ind w:left="2160" w:hanging="360"/>
      </w:pPr>
    </w:lvl>
    <w:lvl w:ilvl="3" w:tplc="1DE8A472">
      <w:start w:val="1"/>
      <w:numFmt w:val="bullet"/>
      <w:lvlText w:val="●"/>
      <w:lvlJc w:val="left"/>
      <w:pPr>
        <w:ind w:left="2880" w:hanging="360"/>
      </w:pPr>
    </w:lvl>
    <w:lvl w:ilvl="4" w:tplc="36941E08">
      <w:start w:val="1"/>
      <w:numFmt w:val="bullet"/>
      <w:lvlText w:val="○"/>
      <w:lvlJc w:val="left"/>
      <w:pPr>
        <w:ind w:left="3600" w:hanging="360"/>
      </w:pPr>
    </w:lvl>
    <w:lvl w:ilvl="5" w:tplc="8794BBBE">
      <w:start w:val="1"/>
      <w:numFmt w:val="bullet"/>
      <w:lvlText w:val="■"/>
      <w:lvlJc w:val="left"/>
      <w:pPr>
        <w:ind w:left="4320" w:hanging="360"/>
      </w:pPr>
    </w:lvl>
    <w:lvl w:ilvl="6" w:tplc="E71A90CE">
      <w:start w:val="1"/>
      <w:numFmt w:val="bullet"/>
      <w:lvlText w:val="●"/>
      <w:lvlJc w:val="left"/>
      <w:pPr>
        <w:ind w:left="5040" w:hanging="360"/>
      </w:pPr>
    </w:lvl>
    <w:lvl w:ilvl="7" w:tplc="9CF848AA">
      <w:start w:val="1"/>
      <w:numFmt w:val="bullet"/>
      <w:lvlText w:val="●"/>
      <w:lvlJc w:val="left"/>
      <w:pPr>
        <w:ind w:left="5760" w:hanging="360"/>
      </w:pPr>
    </w:lvl>
    <w:lvl w:ilvl="8" w:tplc="1DFCCC06">
      <w:start w:val="1"/>
      <w:numFmt w:val="bullet"/>
      <w:lvlText w:val="●"/>
      <w:lvlJc w:val="left"/>
      <w:pPr>
        <w:ind w:left="6480" w:hanging="360"/>
      </w:pPr>
    </w:lvl>
  </w:abstractNum>
  <w:num w:numId="1" w16cid:durableId="193423922">
    <w:abstractNumId w:val="1"/>
    <w:lvlOverride w:ilvl="0">
      <w:startOverride w:val="1"/>
    </w:lvlOverride>
  </w:num>
  <w:num w:numId="2" w16cid:durableId="11988166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9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8D0"/>
    <w:rsid w:val="000D58D0"/>
    <w:rsid w:val="003169C9"/>
    <w:rsid w:val="007C4FA6"/>
    <w:rsid w:val="00A127FB"/>
    <w:rsid w:val="00A87A18"/>
    <w:rsid w:val="00DF4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68FEEE"/>
  <w15:docId w15:val="{1A91B489-2C3F-7D42-A904-153B65AD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2E5D3B"/>
      </w:pBdr>
      <w:spacing w:before="300" w:after="160"/>
      <w:outlineLvl w:val="0"/>
    </w:pPr>
    <w:rPr>
      <w:b/>
      <w:bCs/>
      <w:color w:val="2E5D3B"/>
      <w:sz w:val="30"/>
      <w:szCs w:val="30"/>
    </w:rPr>
  </w:style>
  <w:style w:type="paragraph" w:styleId="Heading2">
    <w:name w:val="heading 2"/>
    <w:uiPriority w:val="9"/>
    <w:unhideWhenUsed/>
    <w:qFormat/>
    <w:pPr>
      <w:spacing w:before="240" w:after="120"/>
      <w:outlineLvl w:val="1"/>
    </w:pPr>
    <w:rPr>
      <w:b/>
      <w:bCs/>
      <w:color w:val="2E5D3B"/>
      <w:sz w:val="26"/>
      <w:szCs w:val="26"/>
    </w:rPr>
  </w:style>
  <w:style w:type="paragraph" w:styleId="Heading3">
    <w:name w:val="heading 3"/>
    <w:uiPriority w:val="9"/>
    <w:unhideWhenUsed/>
    <w:qFormat/>
    <w:pPr>
      <w:spacing w:before="200" w:after="80"/>
      <w:outlineLvl w:val="2"/>
    </w:pPr>
    <w:rPr>
      <w:b/>
      <w:bCs/>
      <w:color w:val="1F3D28"/>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87A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vitalcitynyc.org/government-is-already-in-the-grocery-business/" TargetMode="External"/><Relationship Id="rId21" Type="http://schemas.openxmlformats.org/officeDocument/2006/relationships/hyperlink" Target="https://ipes-food.org/report/breaking-the-cycle-of-unsustainable-food-systems-hunger-and-debt/" TargetMode="External"/><Relationship Id="rId42" Type="http://schemas.openxmlformats.org/officeDocument/2006/relationships/hyperlink" Target="https://newrepublic.com/article/204681/mamdani-new-york-public-grocery-stores" TargetMode="External"/><Relationship Id="rId47" Type="http://schemas.openxmlformats.org/officeDocument/2006/relationships/hyperlink" Target="https://www.ohchr.org/en/documents/thematic-reports/a78175-report-special-rapporteur-extreme-poverty-and-human-rights" TargetMode="External"/><Relationship Id="rId63" Type="http://schemas.openxmlformats.org/officeDocument/2006/relationships/hyperlink" Target="https://www.washingtonpost.com/opinions/2026/02/26/mamdani-grocery-stores-new-york/" TargetMode="External"/><Relationship Id="rId68" Type="http://schemas.openxmlformats.org/officeDocument/2006/relationships/hyperlink" Target="https://www.scielo.br/j/rn/a/6bNVNqPB7szGJ6NQpnb7DYx/?format=html&amp;lang=en" TargetMode="External"/><Relationship Id="rId84" Type="http://schemas.openxmlformats.org/officeDocument/2006/relationships/fontTable" Target="fontTable.xml"/><Relationship Id="rId16" Type="http://schemas.openxmlformats.org/officeDocument/2006/relationships/hyperlink" Target="https://edoc.coe.int/en/european-social-charter/12332-social-rights-and-the-cost-of-living-crisis-a-review-of-the-states-parties-ad-hoc-reports.html" TargetMode="External"/><Relationship Id="rId11" Type="http://schemas.openxmlformats.org/officeDocument/2006/relationships/hyperlink" Target="https://rajpatel.org/2025/08/22/mamdanimania/" TargetMode="External"/><Relationship Id="rId32" Type="http://schemas.openxmlformats.org/officeDocument/2006/relationships/hyperlink" Target="https://www.nesta.org.uk/feature/future-signals-2025/could-government-subsidise-healthy-food-through-public-restaurants/" TargetMode="External"/><Relationship Id="rId37" Type="http://schemas.openxmlformats.org/officeDocument/2006/relationships/hyperlink" Target="https://www.fao.org/documents/card/en/c/cb7969en" TargetMode="External"/><Relationship Id="rId53" Type="http://schemas.openxmlformats.org/officeDocument/2006/relationships/hyperlink" Target="https://ipes-food.org/report/breaking-the-cycle-of-unsustainable-food-systems-hunger-and-debt/" TargetMode="External"/><Relationship Id="rId58" Type="http://schemas.openxmlformats.org/officeDocument/2006/relationships/hyperlink" Target="https://docs.google.com/document/d/1EenZsQVt_Iw_6b-5fGmjjudWqrgWnMBQWDt1KtKQyvo/edit" TargetMode="External"/><Relationship Id="rId74" Type="http://schemas.openxmlformats.org/officeDocument/2006/relationships/hyperlink" Target="https://disability.utexas.edu/" TargetMode="External"/><Relationship Id="rId79" Type="http://schemas.openxmlformats.org/officeDocument/2006/relationships/hyperlink" Target="https://statutes.capitol.texas.gov/Docs/ED/htm/ED.51.htm" TargetMode="External"/><Relationship Id="rId5" Type="http://schemas.openxmlformats.org/officeDocument/2006/relationships/hyperlink" Target="https://calendar.app.google/FZEViGp6bCDkDRBF8" TargetMode="External"/><Relationship Id="rId19" Type="http://schemas.openxmlformats.org/officeDocument/2006/relationships/hyperlink" Target="https://www.thesling.org/the-inane-indignation-around-sellers-inflation/" TargetMode="External"/><Relationship Id="rId14" Type="http://schemas.openxmlformats.org/officeDocument/2006/relationships/hyperlink" Target="https://papers.ssrn.com/sol3/papers.cfm?abstract_id=3189523" TargetMode="External"/><Relationship Id="rId22" Type="http://schemas.openxmlformats.org/officeDocument/2006/relationships/hyperlink" Target="https://docs.google.com/document/d/1EenZsQVt_Iw_6b-5fGmjjudWqrgWnMBQWDt1KtKQyvo/edit" TargetMode="External"/><Relationship Id="rId27" Type="http://schemas.openxmlformats.org/officeDocument/2006/relationships/hyperlink" Target="https://www.kcur.org/news/2025-08-12/kansas-city-grocery-store-sun-fresh-closed-despite-18-million-city-investments-food-desert" TargetMode="External"/><Relationship Id="rId30" Type="http://schemas.openxmlformats.org/officeDocument/2006/relationships/hyperlink" Target="https://www.washingtonpost.com/opinions/2026/02/26/mamdani-grocery-stores-new-york/" TargetMode="External"/><Relationship Id="rId35" Type="http://schemas.openxmlformats.org/officeDocument/2006/relationships/hyperlink" Target="https://www.scielo.br/j/rn/a/6bNVNqPB7szGJ6NQpnb7DYx/?format=html&amp;lang=en" TargetMode="External"/><Relationship Id="rId43" Type="http://schemas.openxmlformats.org/officeDocument/2006/relationships/hyperlink" Target="https://rajpatel.org/2025/08/22/mamdanimania/" TargetMode="External"/><Relationship Id="rId48" Type="http://schemas.openxmlformats.org/officeDocument/2006/relationships/hyperlink" Target="https://edoc.coe.int/en/european-social-charter/12332-social-rights-and-the-cost-of-living-crisis-a-review-of-the-states-parties-ad-hoc-reports.html" TargetMode="External"/><Relationship Id="rId56" Type="http://schemas.openxmlformats.org/officeDocument/2006/relationships/hyperlink" Target="https://www.sustainweb.org/reports/dec25-bridging-the-gap-how-to-fix-the-food-system-for-everyone/" TargetMode="External"/><Relationship Id="rId64" Type="http://schemas.openxmlformats.org/officeDocument/2006/relationships/hyperlink" Target="https://www.forbes.com/sites/jamesbroughel/2026/04/15/mamdanis-municipal-grocery-stores-risk-making-nycs-affordability-problem-worse/" TargetMode="External"/><Relationship Id="rId69" Type="http://schemas.openxmlformats.org/officeDocument/2006/relationships/hyperlink" Target="https://www.scielo.br/j/rn/a/S79Dh97RVYntNRTtVjBSSjS/?format=html&amp;lang=en" TargetMode="External"/><Relationship Id="rId77" Type="http://schemas.openxmlformats.org/officeDocument/2006/relationships/hyperlink" Target="https://freedom.to" TargetMode="External"/><Relationship Id="rId8" Type="http://schemas.openxmlformats.org/officeDocument/2006/relationships/hyperlink" Target="https://newsletter.rajpatel.org/p/three-ways-new-yorks-public-grocery" TargetMode="External"/><Relationship Id="rId51" Type="http://schemas.openxmlformats.org/officeDocument/2006/relationships/hyperlink" Target="https://www.thesling.org/the-inane-indignation-around-sellers-inflation/" TargetMode="External"/><Relationship Id="rId72" Type="http://schemas.openxmlformats.org/officeDocument/2006/relationships/hyperlink" Target="https://security.utexas.edu/ai-tools" TargetMode="External"/><Relationship Id="rId80" Type="http://schemas.openxmlformats.org/officeDocument/2006/relationships/hyperlink" Target="https://emergencymanagement.utexas.edu/"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noahpinion.blog/p/zohrans-real-problems-arent-what" TargetMode="External"/><Relationship Id="rId17" Type="http://schemas.openxmlformats.org/officeDocument/2006/relationships/hyperlink" Target="https://docs.google.com/document/d/1EenZsQVt_Iw_6b-5fGmjjudWqrgWnMBQWDt1KtKQyvo/edit" TargetMode="External"/><Relationship Id="rId25" Type="http://schemas.openxmlformats.org/officeDocument/2006/relationships/hyperlink" Target="https://ipes-food.org/report/food-from-somewhere/" TargetMode="External"/><Relationship Id="rId33" Type="http://schemas.openxmlformats.org/officeDocument/2006/relationships/hyperlink" Target="https://sdg2advocacyhub.org/latest/why-we-need-more-public-restaurants/" TargetMode="External"/><Relationship Id="rId38" Type="http://schemas.openxmlformats.org/officeDocument/2006/relationships/hyperlink" Target="https://www.oecd.org/en/publications/concentration-and-market-power-in-the-food-chain_3151e4ca-en.html" TargetMode="External"/><Relationship Id="rId46" Type="http://schemas.openxmlformats.org/officeDocument/2006/relationships/hyperlink" Target="https://papers.ssrn.com/sol3/papers.cfm?abstract_id=3189523" TargetMode="External"/><Relationship Id="rId59" Type="http://schemas.openxmlformats.org/officeDocument/2006/relationships/hyperlink" Target="https://www.vitalcitynyc.org/government-is-already-in-the-grocery-business/" TargetMode="External"/><Relationship Id="rId67" Type="http://schemas.openxmlformats.org/officeDocument/2006/relationships/hyperlink" Target="https://tribunemag.co.uk/2025/02/socialism-at-the-milk-bar" TargetMode="External"/><Relationship Id="rId20" Type="http://schemas.openxmlformats.org/officeDocument/2006/relationships/hyperlink" Target="https://ipes-food.org/report/the-new-geopolitics-of-food/" TargetMode="External"/><Relationship Id="rId41" Type="http://schemas.openxmlformats.org/officeDocument/2006/relationships/hyperlink" Target="https://thedispatch.com/newsletter/capitolism/mamdani-new-york-grocery-plan-bad-idea/" TargetMode="External"/><Relationship Id="rId54" Type="http://schemas.openxmlformats.org/officeDocument/2006/relationships/hyperlink" Target="https://docs.google.com/document/d/1EenZsQVt_Iw_6b-5fGmjjudWqrgWnMBQWDt1KtKQyvo/edit" TargetMode="External"/><Relationship Id="rId62" Type="http://schemas.openxmlformats.org/officeDocument/2006/relationships/hyperlink" Target="https://showmeinstitute.org/article/subsidies/sun-fresh-failed-because-of-subsidies-not-despite-them/" TargetMode="External"/><Relationship Id="rId70" Type="http://schemas.openxmlformats.org/officeDocument/2006/relationships/hyperlink" Target="https://www.oecd.org/en/publications/concentration-and-market-power-in-the-food-chain_3151e4ca-en.html" TargetMode="External"/><Relationship Id="rId75" Type="http://schemas.openxmlformats.org/officeDocument/2006/relationships/hyperlink" Target="https://www.healthyhorns.utexas.edu/cmhc/" TargetMode="External"/><Relationship Id="rId83" Type="http://schemas.openxmlformats.org/officeDocument/2006/relationships/hyperlink" Target="https://utexas.instructure.com/enroll/TP964H" TargetMode="External"/><Relationship Id="rId1" Type="http://schemas.openxmlformats.org/officeDocument/2006/relationships/numbering" Target="numbering.xml"/><Relationship Id="rId6" Type="http://schemas.openxmlformats.org/officeDocument/2006/relationships/hyperlink" Target="https://ipes-food.org/" TargetMode="External"/><Relationship Id="rId15" Type="http://schemas.openxmlformats.org/officeDocument/2006/relationships/hyperlink" Target="https://www.ohchr.org/en/documents/thematic-reports/a78175-report-special-rapporteur-extreme-poverty-and-human-rights" TargetMode="External"/><Relationship Id="rId23" Type="http://schemas.openxmlformats.org/officeDocument/2006/relationships/hyperlink" Target="https://www.fao.org/documents/card/en/c/cb7969en" TargetMode="External"/><Relationship Id="rId28" Type="http://schemas.openxmlformats.org/officeDocument/2006/relationships/hyperlink" Target="https://www.kcur.org/podcast/up-to-date/2025-08-18/ceo-of-shuttered-kasnas-city-grocery-store-blames-safety-concerns-on-prospect-avenue" TargetMode="External"/><Relationship Id="rId36" Type="http://schemas.openxmlformats.org/officeDocument/2006/relationships/hyperlink" Target="https://www.scielo.br/j/rn/a/S79Dh97RVYntNRTtVjBSSjS/?format=html&amp;lang=en" TargetMode="External"/><Relationship Id="rId49" Type="http://schemas.openxmlformats.org/officeDocument/2006/relationships/hyperlink" Target="https://docs.google.com/document/d/1EenZsQVt_Iw_6b-5fGmjjudWqrgWnMBQWDt1KtKQyvo/edit" TargetMode="External"/><Relationship Id="rId57" Type="http://schemas.openxmlformats.org/officeDocument/2006/relationships/hyperlink" Target="https://ipes-food.org/report/food-from-somewhere/" TargetMode="External"/><Relationship Id="rId10" Type="http://schemas.openxmlformats.org/officeDocument/2006/relationships/hyperlink" Target="https://newrepublic.com/article/204681/mamdani-new-york-public-grocery-stores" TargetMode="External"/><Relationship Id="rId31" Type="http://schemas.openxmlformats.org/officeDocument/2006/relationships/hyperlink" Target="https://www.forbes.com/sites/jamesbroughel/2026/04/15/mamdanis-municipal-grocery-stores-risk-making-nycs-affordability-problem-worse/" TargetMode="External"/><Relationship Id="rId44" Type="http://schemas.openxmlformats.org/officeDocument/2006/relationships/hyperlink" Target="https://www.noahpinion.blog/p/zohrans-real-problems-arent-what" TargetMode="External"/><Relationship Id="rId52" Type="http://schemas.openxmlformats.org/officeDocument/2006/relationships/hyperlink" Target="https://ipes-food.org/report/the-new-geopolitics-of-food/" TargetMode="External"/><Relationship Id="rId60" Type="http://schemas.openxmlformats.org/officeDocument/2006/relationships/hyperlink" Target="https://www.kcur.org/news/2025-08-12/kansas-city-grocery-store-sun-fresh-closed-despite-18-million-city-investments-food-desert" TargetMode="External"/><Relationship Id="rId65" Type="http://schemas.openxmlformats.org/officeDocument/2006/relationships/hyperlink" Target="https://www.nesta.org.uk/feature/future-signals-2025/could-government-subsidise-healthy-food-through-public-restaurants/" TargetMode="External"/><Relationship Id="rId73" Type="http://schemas.openxmlformats.org/officeDocument/2006/relationships/hyperlink" Target="https://deanofstudents.utexas.edu/conduct/student-conduct-processes.php" TargetMode="External"/><Relationship Id="rId78" Type="http://schemas.openxmlformats.org/officeDocument/2006/relationships/hyperlink" Target="https://cm.maxient.com/reportingform.php?UTAustin&amp;layout_id=400" TargetMode="External"/><Relationship Id="rId81" Type="http://schemas.openxmlformats.org/officeDocument/2006/relationships/hyperlink" Target="https://emergency.utexas.edu/" TargetMode="External"/><Relationship Id="rId4" Type="http://schemas.openxmlformats.org/officeDocument/2006/relationships/webSettings" Target="webSettings.xml"/><Relationship Id="rId9" Type="http://schemas.openxmlformats.org/officeDocument/2006/relationships/hyperlink" Target="https://thedispatch.com/newsletter/capitolism/mamdani-new-york-grocery-plan-bad-idea/" TargetMode="External"/><Relationship Id="rId13" Type="http://schemas.openxmlformats.org/officeDocument/2006/relationships/hyperlink" Target="https://ipes-food.org/report/the-new-geopolitics-of-food/" TargetMode="External"/><Relationship Id="rId18" Type="http://schemas.openxmlformats.org/officeDocument/2006/relationships/hyperlink" Target="https://ryanbourne.substack.com/p/never-reason-from-a-price-change" TargetMode="External"/><Relationship Id="rId39" Type="http://schemas.openxmlformats.org/officeDocument/2006/relationships/hyperlink" Target="https://civileats.com/2025/08/20/op-ed-public-grocery-stores-already-exist-and-work-well-we-need-more/" TargetMode="External"/><Relationship Id="rId34" Type="http://schemas.openxmlformats.org/officeDocument/2006/relationships/hyperlink" Target="https://tribunemag.co.uk/2025/02/socialism-at-the-milk-bar" TargetMode="External"/><Relationship Id="rId50" Type="http://schemas.openxmlformats.org/officeDocument/2006/relationships/hyperlink" Target="https://ryanbourne.substack.com/p/never-reason-from-a-price-change" TargetMode="External"/><Relationship Id="rId55" Type="http://schemas.openxmlformats.org/officeDocument/2006/relationships/hyperlink" Target="https://www.fao.org/documents/card/en/c/cb7969en" TargetMode="External"/><Relationship Id="rId76" Type="http://schemas.openxmlformats.org/officeDocument/2006/relationships/hyperlink" Target="https://lbj.utexas.edu/writing-lab" TargetMode="External"/><Relationship Id="rId7" Type="http://schemas.openxmlformats.org/officeDocument/2006/relationships/hyperlink" Target="https://civileats.com/2025/08/20/op-ed-public-grocery-stores-already-exist-and-work-well-we-need-more/" TargetMode="External"/><Relationship Id="rId71" Type="http://schemas.openxmlformats.org/officeDocument/2006/relationships/hyperlink" Target="https://www.utexas.edu/academics/texas-statement-academic-integrity" TargetMode="External"/><Relationship Id="rId2" Type="http://schemas.openxmlformats.org/officeDocument/2006/relationships/styles" Target="styles.xml"/><Relationship Id="rId29" Type="http://schemas.openxmlformats.org/officeDocument/2006/relationships/hyperlink" Target="https://showmeinstitute.org/article/subsidies/sun-fresh-failed-because-of-subsidies-not-despite-them/" TargetMode="External"/><Relationship Id="rId24" Type="http://schemas.openxmlformats.org/officeDocument/2006/relationships/hyperlink" Target="https://www.sustainweb.org/reports/dec25-bridging-the-gap-how-to-fix-the-food-system-for-everyone/" TargetMode="External"/><Relationship Id="rId40" Type="http://schemas.openxmlformats.org/officeDocument/2006/relationships/hyperlink" Target="https://newsletter.rajpatel.org/p/three-ways-new-yorks-public-grocery" TargetMode="External"/><Relationship Id="rId45" Type="http://schemas.openxmlformats.org/officeDocument/2006/relationships/hyperlink" Target="https://ipes-food.org/report/the-new-geopolitics-of-food/" TargetMode="External"/><Relationship Id="rId66" Type="http://schemas.openxmlformats.org/officeDocument/2006/relationships/hyperlink" Target="https://sdg2advocacyhub.org/latest/why-we-need-more-public-restaurants/" TargetMode="External"/><Relationship Id="rId61" Type="http://schemas.openxmlformats.org/officeDocument/2006/relationships/hyperlink" Target="https://www.kcur.org/podcast/up-to-date/2025-08-18/ceo-of-shuttered-kasnas-city-grocery-store-blames-safety-concerns-on-prospect-avenue" TargetMode="External"/><Relationship Id="rId82" Type="http://schemas.openxmlformats.org/officeDocument/2006/relationships/hyperlink" Target="https://titleix.utexa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19</Pages>
  <Words>7051</Words>
  <Characters>40194</Characters>
  <Application>Microsoft Office Word</Application>
  <DocSecurity>0</DocSecurity>
  <Lines>334</Lines>
  <Paragraphs>94</Paragraphs>
  <ScaleCrop>false</ScaleCrop>
  <Company/>
  <LinksUpToDate>false</LinksUpToDate>
  <CharactersWithSpaces>47151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 682GA — Policy for a Public Food System (2026–27)</dc:title>
  <dc:creator>Raj Patel</dc:creator>
  <cp:lastModifiedBy>Patel, Rajeev C</cp:lastModifiedBy>
  <cp:revision>3</cp:revision>
  <dcterms:created xsi:type="dcterms:W3CDTF">2026-07-04T11:55:00Z</dcterms:created>
  <dcterms:modified xsi:type="dcterms:W3CDTF">2026-08-18T19:38:00Z</dcterms:modified>
</cp:coreProperties>
</file>