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99B0C" w14:textId="77777777" w:rsidR="00A45040" w:rsidRPr="00A45040" w:rsidRDefault="00A45040" w:rsidP="00A45040">
      <w:pPr>
        <w:rPr>
          <w:rFonts w:ascii="Aptos" w:eastAsia="Times New Roman" w:hAnsi="Aptos" w:cs="Times New Roman"/>
          <w:color w:val="000000"/>
          <w:lang w:eastAsia="ja-JP"/>
        </w:rPr>
      </w:pPr>
      <w:r w:rsidRPr="00A45040">
        <w:rPr>
          <w:rFonts w:ascii="Aptos" w:eastAsia="Times New Roman" w:hAnsi="Aptos" w:cs="Times New Roman"/>
          <w:b/>
          <w:bCs/>
          <w:color w:val="000000"/>
          <w:u w:val="single"/>
          <w:lang w:eastAsia="ja-JP"/>
        </w:rPr>
        <w:t>PA393C: Foundations of Public Policy</w:t>
      </w:r>
    </w:p>
    <w:p w14:paraId="7C7DFF29" w14:textId="77777777" w:rsidR="00A45040" w:rsidRPr="00A45040" w:rsidRDefault="00A45040" w:rsidP="00A45040">
      <w:pPr>
        <w:rPr>
          <w:rFonts w:ascii="Aptos" w:eastAsia="Times New Roman" w:hAnsi="Aptos" w:cs="Times New Roman"/>
          <w:color w:val="000000"/>
          <w:lang w:eastAsia="ja-JP"/>
        </w:rPr>
      </w:pPr>
    </w:p>
    <w:p w14:paraId="08B2C601" w14:textId="77777777" w:rsidR="00A45040" w:rsidRPr="00A45040" w:rsidRDefault="00A45040" w:rsidP="00A45040">
      <w:pPr>
        <w:spacing w:line="276" w:lineRule="atLeast"/>
        <w:jc w:val="both"/>
        <w:rPr>
          <w:rFonts w:ascii="Times New Roman" w:eastAsia="Times New Roman" w:hAnsi="Times New Roman" w:cs="Times New Roman"/>
          <w:lang w:eastAsia="ja-JP"/>
        </w:rPr>
      </w:pPr>
      <w:r w:rsidRPr="00A45040">
        <w:rPr>
          <w:rFonts w:ascii="Aptos" w:eastAsia="Times New Roman" w:hAnsi="Aptos" w:cs="Times New Roman"/>
          <w:color w:val="000000"/>
          <w:lang w:eastAsia="ja-JP"/>
        </w:rPr>
        <w:t xml:space="preserve">This course serves as a foundation and overview of major issues and theories in contemporary public policymaking, incorporating perspectives and analytical frameworks from a variety of disciplines.  It aims to provide exposure to, and an appreciation for, the classic texts, concepts, theories and arguments that have informed and shaped public affairs-related scholarship. It identifies questions and debates in the foundational literature that shape the way we think about and refine theory to address public policy questions and problems today. In other words, this is a course on </w:t>
      </w:r>
      <w:r w:rsidRPr="00A45040">
        <w:rPr>
          <w:rFonts w:ascii="Aptos" w:eastAsia="Times New Roman" w:hAnsi="Aptos" w:cs="Times New Roman"/>
          <w:i/>
          <w:iCs/>
          <w:color w:val="000000"/>
          <w:lang w:eastAsia="ja-JP"/>
        </w:rPr>
        <w:t>how to think about public policy.</w:t>
      </w:r>
    </w:p>
    <w:p w14:paraId="4D62BC73" w14:textId="77777777" w:rsidR="00A45040" w:rsidRPr="00A45040" w:rsidRDefault="00A45040" w:rsidP="00A45040">
      <w:pPr>
        <w:spacing w:line="276" w:lineRule="atLeast"/>
        <w:jc w:val="both"/>
        <w:rPr>
          <w:rFonts w:ascii="Times New Roman" w:eastAsia="Times New Roman" w:hAnsi="Times New Roman" w:cs="Times New Roman"/>
          <w:lang w:eastAsia="ja-JP"/>
        </w:rPr>
      </w:pPr>
      <w:r w:rsidRPr="00A45040">
        <w:rPr>
          <w:rFonts w:ascii="Aptos" w:eastAsia="Times New Roman" w:hAnsi="Aptos" w:cs="Times New Roman"/>
          <w:i/>
          <w:iCs/>
          <w:color w:val="000000"/>
          <w:lang w:eastAsia="ja-JP"/>
        </w:rPr>
        <w:t> </w:t>
      </w:r>
    </w:p>
    <w:p w14:paraId="5FE4686F" w14:textId="77777777" w:rsidR="00A45040" w:rsidRPr="00A45040" w:rsidRDefault="00A45040" w:rsidP="00A45040">
      <w:pPr>
        <w:spacing w:line="276" w:lineRule="atLeast"/>
        <w:jc w:val="both"/>
        <w:rPr>
          <w:rFonts w:ascii="Times New Roman" w:eastAsia="Times New Roman" w:hAnsi="Times New Roman" w:cs="Times New Roman"/>
          <w:lang w:eastAsia="ja-JP"/>
        </w:rPr>
      </w:pPr>
      <w:r w:rsidRPr="00A45040">
        <w:rPr>
          <w:rFonts w:ascii="Aptos" w:eastAsia="Times New Roman" w:hAnsi="Aptos" w:cs="Times New Roman"/>
          <w:color w:val="000000"/>
          <w:lang w:eastAsia="ja-JP"/>
        </w:rPr>
        <w:t>You will notice that this course draws primarily on seminal texts that have shaped public policy scholarship and practice at key points in the evolution of the discipline, i.e. the “canons.”. We will discuss how these works have shaped the trajectory of the field: the problems that drive inquiry, which questions are asked (and how), how research questions are framed and justified, and the intended audiences of scholarship. We adopt this approach because, as public policy scholars, we need to start at the beginning to understand how the discipline has evolved – and where it needs to continue to evolve.  Quite often, this evolution has been in reaction to perceived gaps, myopia or biases in the existing literature. Thus, it is necessary to understand these roots and to always keep the historical context in mind: how did the prevailing issues of the day, the extant literature, and the norms and practices of the profession shape inquiry at these times in history?</w:t>
      </w:r>
    </w:p>
    <w:p w14:paraId="5887504D" w14:textId="77777777" w:rsidR="00A45040" w:rsidRPr="00A45040" w:rsidRDefault="00A45040" w:rsidP="00A45040">
      <w:pPr>
        <w:spacing w:line="276" w:lineRule="atLeast"/>
        <w:jc w:val="both"/>
        <w:rPr>
          <w:rFonts w:ascii="Times New Roman" w:eastAsia="Times New Roman" w:hAnsi="Times New Roman" w:cs="Times New Roman"/>
          <w:lang w:eastAsia="ja-JP"/>
        </w:rPr>
      </w:pPr>
      <w:r w:rsidRPr="00A45040">
        <w:rPr>
          <w:rFonts w:ascii="Aptos" w:eastAsia="Times New Roman" w:hAnsi="Aptos" w:cs="Times New Roman"/>
          <w:color w:val="000000"/>
          <w:lang w:eastAsia="ja-JP"/>
        </w:rPr>
        <w:t> </w:t>
      </w:r>
    </w:p>
    <w:p w14:paraId="5A207BFA" w14:textId="77777777" w:rsidR="00A45040" w:rsidRPr="00A45040" w:rsidRDefault="00A45040" w:rsidP="00A45040">
      <w:pPr>
        <w:spacing w:line="276" w:lineRule="atLeast"/>
        <w:jc w:val="both"/>
        <w:rPr>
          <w:rFonts w:ascii="Times New Roman" w:eastAsia="Times New Roman" w:hAnsi="Times New Roman" w:cs="Times New Roman"/>
          <w:lang w:eastAsia="ja-JP"/>
        </w:rPr>
      </w:pPr>
      <w:r w:rsidRPr="00A45040">
        <w:rPr>
          <w:rFonts w:ascii="Aptos" w:eastAsia="Times New Roman" w:hAnsi="Aptos" w:cs="Times New Roman"/>
          <w:color w:val="000000"/>
          <w:lang w:eastAsia="ja-JP"/>
        </w:rPr>
        <w:t>To gain a robust understanding of our discipline’s past and future requires very careful and critical reading. As such, the primary assignments in this course center around reading reflection essays as well as in-class discussions.  You should plan on dedicating at least 10 hours per week outside of class to completing the reading, writing the reflection essays, and preparing for in-class discussion. </w:t>
      </w:r>
    </w:p>
    <w:p w14:paraId="01D2B4C8" w14:textId="77777777" w:rsidR="00D1010D" w:rsidRDefault="00D1010D"/>
    <w:sectPr w:rsidR="00D1010D"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8B58D8"/>
    <w:rsid w:val="00A45040"/>
    <w:rsid w:val="00D1010D"/>
    <w:rsid w:val="00EE6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5040"/>
    <w:pPr>
      <w:spacing w:before="100" w:beforeAutospacing="1" w:after="100" w:afterAutospacing="1"/>
    </w:pPr>
    <w:rPr>
      <w:rFonts w:ascii="Times New Roman" w:eastAsia="Times New Roman"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1709</Characters>
  <Application>Microsoft Office Word</Application>
  <DocSecurity>0</DocSecurity>
  <Lines>27</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Raquelle Brant</cp:lastModifiedBy>
  <cp:revision>2</cp:revision>
  <dcterms:created xsi:type="dcterms:W3CDTF">2018-02-09T21:34:00Z</dcterms:created>
  <dcterms:modified xsi:type="dcterms:W3CDTF">2026-03-12T15:08:00Z</dcterms:modified>
</cp:coreProperties>
</file>