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4F96A" w14:textId="4AA7C787" w:rsidR="00A07DB9" w:rsidRPr="006F7A80" w:rsidRDefault="001C78A8" w:rsidP="00552EC0">
      <w:pPr>
        <w:jc w:val="center"/>
        <w:rPr>
          <w:b/>
          <w:color w:val="000000" w:themeColor="text1"/>
          <w:sz w:val="20"/>
          <w:szCs w:val="20"/>
        </w:rPr>
      </w:pPr>
      <w:r w:rsidRPr="006F7A80">
        <w:rPr>
          <w:b/>
          <w:color w:val="000000" w:themeColor="text1"/>
          <w:sz w:val="20"/>
          <w:szCs w:val="20"/>
        </w:rPr>
        <w:t>PA397C Fall 20</w:t>
      </w:r>
      <w:r w:rsidR="00693F1B" w:rsidRPr="006F7A80">
        <w:rPr>
          <w:b/>
          <w:color w:val="000000" w:themeColor="text1"/>
          <w:sz w:val="20"/>
          <w:szCs w:val="20"/>
        </w:rPr>
        <w:t>2</w:t>
      </w:r>
      <w:r w:rsidR="00155C19">
        <w:rPr>
          <w:b/>
          <w:color w:val="000000" w:themeColor="text1"/>
          <w:sz w:val="20"/>
          <w:szCs w:val="20"/>
        </w:rPr>
        <w:t>4</w:t>
      </w:r>
      <w:r w:rsidR="00A07DB9" w:rsidRPr="006F7A80">
        <w:rPr>
          <w:b/>
          <w:color w:val="000000" w:themeColor="text1"/>
          <w:sz w:val="20"/>
          <w:szCs w:val="20"/>
        </w:rPr>
        <w:t xml:space="preserve"> </w:t>
      </w:r>
    </w:p>
    <w:p w14:paraId="786126C7" w14:textId="454DF85E" w:rsidR="00A07DB9" w:rsidRPr="006F7A80" w:rsidRDefault="00C57FBE" w:rsidP="00B803B9">
      <w:pPr>
        <w:jc w:val="center"/>
        <w:rPr>
          <w:b/>
          <w:color w:val="000000" w:themeColor="text1"/>
          <w:sz w:val="20"/>
          <w:szCs w:val="20"/>
        </w:rPr>
      </w:pPr>
      <w:r w:rsidRPr="00C57FBE">
        <w:rPr>
          <w:b/>
          <w:color w:val="000000" w:themeColor="text1"/>
          <w:sz w:val="20"/>
          <w:szCs w:val="20"/>
          <w:highlight w:val="yellow"/>
        </w:rPr>
        <w:t>DRAFT</w:t>
      </w:r>
      <w:r w:rsidR="00F23902">
        <w:rPr>
          <w:b/>
          <w:color w:val="000000" w:themeColor="text1"/>
          <w:sz w:val="20"/>
          <w:szCs w:val="20"/>
        </w:rPr>
        <w:t>:</w:t>
      </w:r>
      <w:r>
        <w:rPr>
          <w:b/>
          <w:color w:val="000000" w:themeColor="text1"/>
          <w:sz w:val="20"/>
          <w:szCs w:val="20"/>
        </w:rPr>
        <w:t xml:space="preserve"> </w:t>
      </w:r>
      <w:r w:rsidR="00A07DB9" w:rsidRPr="006F7A80">
        <w:rPr>
          <w:b/>
          <w:color w:val="000000" w:themeColor="text1"/>
          <w:sz w:val="20"/>
          <w:szCs w:val="20"/>
        </w:rPr>
        <w:t>Evaluation Methods for Global Development</w:t>
      </w:r>
    </w:p>
    <w:p w14:paraId="6D31AE3E" w14:textId="680A4594" w:rsidR="00A07DB9" w:rsidRPr="00E1694C" w:rsidRDefault="00A07DB9" w:rsidP="00E1694C">
      <w:pPr>
        <w:jc w:val="center"/>
        <w:rPr>
          <w:b/>
          <w:color w:val="000000" w:themeColor="text1"/>
          <w:sz w:val="20"/>
          <w:szCs w:val="20"/>
        </w:rPr>
      </w:pPr>
      <w:r w:rsidRPr="006F7A80">
        <w:rPr>
          <w:b/>
          <w:color w:val="000000" w:themeColor="text1"/>
          <w:sz w:val="20"/>
          <w:szCs w:val="20"/>
        </w:rPr>
        <w:t>and Humanitarian Assistance</w:t>
      </w:r>
    </w:p>
    <w:p w14:paraId="760B76CA" w14:textId="0F231FC1" w:rsidR="00A07DB9" w:rsidRPr="006F7A80" w:rsidRDefault="00DF010F" w:rsidP="00D63EE6">
      <w:pPr>
        <w:jc w:val="center"/>
        <w:rPr>
          <w:sz w:val="20"/>
          <w:szCs w:val="20"/>
        </w:rPr>
      </w:pPr>
      <w:r w:rsidRPr="006F7A80">
        <w:rPr>
          <w:sz w:val="20"/>
          <w:szCs w:val="20"/>
        </w:rPr>
        <w:t>Wednesday</w:t>
      </w:r>
      <w:r w:rsidR="00765965">
        <w:rPr>
          <w:sz w:val="20"/>
          <w:szCs w:val="20"/>
        </w:rPr>
        <w:t>s</w:t>
      </w:r>
      <w:r w:rsidR="00693F1B" w:rsidRPr="006F7A80">
        <w:rPr>
          <w:sz w:val="20"/>
          <w:szCs w:val="20"/>
        </w:rPr>
        <w:t xml:space="preserve"> </w:t>
      </w:r>
      <w:r w:rsidR="00155C19">
        <w:rPr>
          <w:sz w:val="20"/>
          <w:szCs w:val="20"/>
        </w:rPr>
        <w:t>2</w:t>
      </w:r>
      <w:r w:rsidR="00A07DB9" w:rsidRPr="006F7A80">
        <w:rPr>
          <w:sz w:val="20"/>
          <w:szCs w:val="20"/>
        </w:rPr>
        <w:t xml:space="preserve">:00 </w:t>
      </w:r>
      <w:r w:rsidR="00155C19">
        <w:rPr>
          <w:sz w:val="20"/>
          <w:szCs w:val="20"/>
        </w:rPr>
        <w:t>p</w:t>
      </w:r>
      <w:r w:rsidR="00A07DB9" w:rsidRPr="006F7A80">
        <w:rPr>
          <w:sz w:val="20"/>
          <w:szCs w:val="20"/>
        </w:rPr>
        <w:t xml:space="preserve">m – </w:t>
      </w:r>
      <w:r w:rsidR="00155C19">
        <w:rPr>
          <w:sz w:val="20"/>
          <w:szCs w:val="20"/>
        </w:rPr>
        <w:t>5</w:t>
      </w:r>
      <w:r w:rsidR="00A07DB9" w:rsidRPr="006F7A80">
        <w:rPr>
          <w:sz w:val="20"/>
          <w:szCs w:val="20"/>
        </w:rPr>
        <w:t>:00 pm</w:t>
      </w:r>
      <w:r w:rsidR="00155C19">
        <w:rPr>
          <w:sz w:val="20"/>
          <w:szCs w:val="20"/>
        </w:rPr>
        <w:t>; Room 214</w:t>
      </w:r>
      <w:r w:rsidR="00A07DB9" w:rsidRPr="006F7A80">
        <w:rPr>
          <w:rFonts w:eastAsia="Times New Roman"/>
          <w:color w:val="272727"/>
          <w:sz w:val="20"/>
          <w:szCs w:val="20"/>
        </w:rPr>
        <w:br/>
      </w:r>
    </w:p>
    <w:p w14:paraId="5E0A7739" w14:textId="77777777" w:rsidR="001C78A8" w:rsidRPr="006F7A80" w:rsidRDefault="001C78A8" w:rsidP="00B803B9">
      <w:pPr>
        <w:jc w:val="both"/>
        <w:rPr>
          <w:b/>
          <w:sz w:val="20"/>
          <w:szCs w:val="20"/>
        </w:rPr>
        <w:sectPr w:rsidR="001C78A8" w:rsidRPr="006F7A80" w:rsidSect="007B6C0E">
          <w:footerReference w:type="even" r:id="rId8"/>
          <w:footerReference w:type="default" r:id="rId9"/>
          <w:pgSz w:w="12240" w:h="15840"/>
          <w:pgMar w:top="1440" w:right="1800" w:bottom="1440" w:left="1800" w:header="720" w:footer="720" w:gutter="0"/>
          <w:cols w:space="720"/>
          <w:titlePg/>
        </w:sectPr>
      </w:pPr>
    </w:p>
    <w:p w14:paraId="166D7546" w14:textId="302519EB" w:rsidR="00A07DB9" w:rsidRPr="006F7A80" w:rsidRDefault="00A07DB9" w:rsidP="00B803B9">
      <w:pPr>
        <w:jc w:val="both"/>
        <w:rPr>
          <w:b/>
          <w:sz w:val="20"/>
          <w:szCs w:val="20"/>
        </w:rPr>
      </w:pPr>
      <w:r w:rsidRPr="006F7A80">
        <w:rPr>
          <w:b/>
          <w:sz w:val="20"/>
          <w:szCs w:val="20"/>
        </w:rPr>
        <w:t xml:space="preserve">Dr. </w:t>
      </w:r>
      <w:r w:rsidR="004C0424" w:rsidRPr="006F7A80">
        <w:rPr>
          <w:b/>
          <w:sz w:val="20"/>
          <w:szCs w:val="20"/>
        </w:rPr>
        <w:t>Erin Lentz</w:t>
      </w:r>
    </w:p>
    <w:p w14:paraId="0038C7B7" w14:textId="6D6CD0A9" w:rsidR="00A07DB9" w:rsidRPr="006F7A80" w:rsidRDefault="00A07DB9" w:rsidP="00B803B9">
      <w:pPr>
        <w:jc w:val="both"/>
        <w:rPr>
          <w:sz w:val="20"/>
          <w:szCs w:val="20"/>
        </w:rPr>
      </w:pPr>
      <w:r w:rsidRPr="006F7A80">
        <w:rPr>
          <w:sz w:val="20"/>
          <w:szCs w:val="20"/>
        </w:rPr>
        <w:t>Emai</w:t>
      </w:r>
      <w:r w:rsidR="002649C1" w:rsidRPr="006F7A80">
        <w:rPr>
          <w:sz w:val="20"/>
          <w:szCs w:val="20"/>
        </w:rPr>
        <w:t>l:</w:t>
      </w:r>
      <w:r w:rsidR="005A0552" w:rsidRPr="006F7A80">
        <w:rPr>
          <w:sz w:val="20"/>
          <w:szCs w:val="20"/>
        </w:rPr>
        <w:t xml:space="preserve"> </w:t>
      </w:r>
      <w:hyperlink r:id="rId10" w:history="1">
        <w:r w:rsidR="002649C1" w:rsidRPr="006F7A80">
          <w:rPr>
            <w:rStyle w:val="Hyperlink"/>
            <w:sz w:val="20"/>
            <w:szCs w:val="20"/>
          </w:rPr>
          <w:t>erinclentz@utexas.edu</w:t>
        </w:r>
      </w:hyperlink>
    </w:p>
    <w:p w14:paraId="0899C9B8" w14:textId="5C2260E8" w:rsidR="00BC7AD9" w:rsidRPr="006F7A80" w:rsidRDefault="00A07DB9" w:rsidP="00552EC0">
      <w:pPr>
        <w:jc w:val="both"/>
        <w:rPr>
          <w:sz w:val="20"/>
          <w:szCs w:val="20"/>
        </w:rPr>
      </w:pPr>
      <w:r w:rsidRPr="006F7A80">
        <w:rPr>
          <w:sz w:val="20"/>
          <w:szCs w:val="20"/>
        </w:rPr>
        <w:t>Ph: 1.512.232.</w:t>
      </w:r>
      <w:r w:rsidR="004C0424" w:rsidRPr="006F7A80">
        <w:rPr>
          <w:sz w:val="20"/>
          <w:szCs w:val="20"/>
        </w:rPr>
        <w:t>8353</w:t>
      </w:r>
      <w:r w:rsidR="00552EC0">
        <w:rPr>
          <w:sz w:val="20"/>
          <w:szCs w:val="20"/>
        </w:rPr>
        <w:t xml:space="preserve">; </w:t>
      </w:r>
      <w:r w:rsidRPr="006F7A80">
        <w:rPr>
          <w:sz w:val="20"/>
          <w:szCs w:val="20"/>
        </w:rPr>
        <w:t xml:space="preserve">Office Hours: </w:t>
      </w:r>
      <w:r w:rsidR="00DF010F" w:rsidRPr="006F7A80">
        <w:rPr>
          <w:sz w:val="20"/>
          <w:szCs w:val="20"/>
        </w:rPr>
        <w:t>TBD</w:t>
      </w:r>
      <w:r w:rsidR="00AD3F0B" w:rsidRPr="006F7A80">
        <w:rPr>
          <w:sz w:val="20"/>
          <w:szCs w:val="20"/>
        </w:rPr>
        <w:t xml:space="preserve"> </w:t>
      </w:r>
    </w:p>
    <w:p w14:paraId="093F6171" w14:textId="1C7CD25E" w:rsidR="00A07DB9" w:rsidRDefault="00A07DB9" w:rsidP="00B803B9">
      <w:pPr>
        <w:rPr>
          <w:sz w:val="20"/>
          <w:szCs w:val="20"/>
        </w:rPr>
      </w:pPr>
      <w:r w:rsidRPr="006F7A80">
        <w:rPr>
          <w:sz w:val="20"/>
          <w:szCs w:val="20"/>
        </w:rPr>
        <w:t xml:space="preserve">Virtual Meetings via </w:t>
      </w:r>
      <w:r w:rsidR="00B37C1F" w:rsidRPr="006F7A80">
        <w:rPr>
          <w:sz w:val="20"/>
          <w:szCs w:val="20"/>
        </w:rPr>
        <w:t>Zoom</w:t>
      </w:r>
      <w:r w:rsidRPr="006F7A80">
        <w:rPr>
          <w:sz w:val="20"/>
          <w:szCs w:val="20"/>
        </w:rPr>
        <w:t xml:space="preserve"> by </w:t>
      </w:r>
      <w:r w:rsidR="00BC7AD9" w:rsidRPr="006F7A80">
        <w:rPr>
          <w:sz w:val="20"/>
          <w:szCs w:val="20"/>
        </w:rPr>
        <w:t>ap</w:t>
      </w:r>
      <w:r w:rsidR="00552EC0">
        <w:rPr>
          <w:sz w:val="20"/>
          <w:szCs w:val="20"/>
        </w:rPr>
        <w:t>p</w:t>
      </w:r>
      <w:r w:rsidR="00BC7AD9" w:rsidRPr="006F7A80">
        <w:rPr>
          <w:sz w:val="20"/>
          <w:szCs w:val="20"/>
        </w:rPr>
        <w:t>t</w:t>
      </w:r>
    </w:p>
    <w:p w14:paraId="483CC51C" w14:textId="59AC4ED0" w:rsidR="00A07DB9" w:rsidRPr="006F7A80" w:rsidRDefault="00A07DB9" w:rsidP="00B803B9">
      <w:pPr>
        <w:jc w:val="right"/>
        <w:rPr>
          <w:color w:val="000000" w:themeColor="text1"/>
          <w:sz w:val="20"/>
          <w:szCs w:val="20"/>
        </w:rPr>
      </w:pPr>
    </w:p>
    <w:p w14:paraId="6E172A86" w14:textId="5DD2D064" w:rsidR="00BC7AD9" w:rsidRPr="006F7A80" w:rsidRDefault="127D5B90" w:rsidP="127D5B90">
      <w:pPr>
        <w:jc w:val="right"/>
        <w:rPr>
          <w:color w:val="000000" w:themeColor="text1"/>
          <w:sz w:val="20"/>
          <w:szCs w:val="20"/>
        </w:rPr>
      </w:pPr>
      <w:r w:rsidRPr="006F7A80">
        <w:rPr>
          <w:color w:val="000000" w:themeColor="text1"/>
          <w:sz w:val="20"/>
          <w:szCs w:val="20"/>
        </w:rPr>
        <w:t xml:space="preserve"> </w:t>
      </w:r>
    </w:p>
    <w:p w14:paraId="75AA774F" w14:textId="732E1E4B" w:rsidR="00A07DB9" w:rsidRPr="006F7A80" w:rsidRDefault="00DF010F" w:rsidP="127D5B90">
      <w:pPr>
        <w:jc w:val="right"/>
        <w:rPr>
          <w:color w:val="000000" w:themeColor="text1"/>
          <w:sz w:val="20"/>
          <w:szCs w:val="20"/>
        </w:rPr>
      </w:pPr>
      <w:r w:rsidRPr="006F7A80">
        <w:rPr>
          <w:color w:val="000000" w:themeColor="text1"/>
          <w:sz w:val="20"/>
          <w:szCs w:val="20"/>
        </w:rPr>
        <w:t xml:space="preserve"> </w:t>
      </w:r>
    </w:p>
    <w:p w14:paraId="26822377" w14:textId="668B152D" w:rsidR="00BC7AD9" w:rsidRPr="006F7A80" w:rsidRDefault="00BC7AD9" w:rsidP="00B803B9">
      <w:pPr>
        <w:jc w:val="right"/>
        <w:rPr>
          <w:sz w:val="20"/>
          <w:szCs w:val="20"/>
        </w:rPr>
      </w:pPr>
    </w:p>
    <w:p w14:paraId="27B01919" w14:textId="77777777" w:rsidR="00A07DB9" w:rsidRPr="006F7A80" w:rsidRDefault="00A07DB9" w:rsidP="00B803B9">
      <w:pPr>
        <w:jc w:val="right"/>
        <w:rPr>
          <w:sz w:val="20"/>
          <w:szCs w:val="20"/>
        </w:rPr>
        <w:sectPr w:rsidR="00A07DB9" w:rsidRPr="006F7A80" w:rsidSect="007B6C0E">
          <w:type w:val="continuous"/>
          <w:pgSz w:w="12240" w:h="15840"/>
          <w:pgMar w:top="1440" w:right="1800" w:bottom="1440" w:left="1800" w:header="720" w:footer="720" w:gutter="0"/>
          <w:cols w:num="2" w:space="720"/>
          <w:titlePg/>
        </w:sectPr>
      </w:pPr>
    </w:p>
    <w:p w14:paraId="350DBB9F" w14:textId="77777777" w:rsidR="00A07DB9" w:rsidRPr="006F7A80" w:rsidRDefault="00A07DB9" w:rsidP="00B803B9">
      <w:pPr>
        <w:jc w:val="both"/>
        <w:rPr>
          <w:sz w:val="20"/>
          <w:szCs w:val="20"/>
        </w:rPr>
      </w:pPr>
    </w:p>
    <w:p w14:paraId="3643F0EA" w14:textId="20FAB40B" w:rsidR="00A07DB9" w:rsidRPr="006F7A80" w:rsidRDefault="00A07DB9" w:rsidP="00B803B9">
      <w:pPr>
        <w:pBdr>
          <w:top w:val="single" w:sz="4" w:space="1" w:color="auto"/>
          <w:left w:val="single" w:sz="4" w:space="4" w:color="auto"/>
          <w:bottom w:val="single" w:sz="4" w:space="1" w:color="auto"/>
          <w:right w:val="single" w:sz="4" w:space="4" w:color="auto"/>
        </w:pBdr>
        <w:jc w:val="both"/>
        <w:rPr>
          <w:b/>
          <w:color w:val="800000"/>
          <w:sz w:val="20"/>
          <w:szCs w:val="20"/>
        </w:rPr>
      </w:pPr>
      <w:r w:rsidRPr="006F7A80">
        <w:rPr>
          <w:b/>
          <w:color w:val="800000"/>
          <w:sz w:val="20"/>
          <w:szCs w:val="20"/>
        </w:rPr>
        <w:t>Overview</w:t>
      </w:r>
    </w:p>
    <w:p w14:paraId="2AFE2F4E" w14:textId="77777777" w:rsidR="00A71D97" w:rsidRPr="006F7A80" w:rsidRDefault="00A71D97" w:rsidP="00B803B9">
      <w:pPr>
        <w:shd w:val="clear" w:color="auto" w:fill="FFFFFF"/>
        <w:jc w:val="both"/>
        <w:rPr>
          <w:color w:val="272727"/>
          <w:sz w:val="20"/>
          <w:szCs w:val="20"/>
        </w:rPr>
      </w:pPr>
    </w:p>
    <w:p w14:paraId="677E1A3F" w14:textId="3079D304" w:rsidR="00A07DB9" w:rsidRPr="006F7A80" w:rsidRDefault="00A07DB9" w:rsidP="00B803B9">
      <w:pPr>
        <w:shd w:val="clear" w:color="auto" w:fill="FFFFFF"/>
        <w:jc w:val="both"/>
        <w:rPr>
          <w:color w:val="272727"/>
          <w:sz w:val="20"/>
          <w:szCs w:val="20"/>
        </w:rPr>
      </w:pPr>
      <w:r w:rsidRPr="006F7A80">
        <w:rPr>
          <w:color w:val="272727"/>
          <w:sz w:val="20"/>
          <w:szCs w:val="20"/>
        </w:rPr>
        <w:t xml:space="preserve">This </w:t>
      </w:r>
      <w:r w:rsidR="001A4F5D" w:rsidRPr="006F7A80">
        <w:rPr>
          <w:color w:val="272727"/>
          <w:sz w:val="20"/>
          <w:szCs w:val="20"/>
        </w:rPr>
        <w:t>course</w:t>
      </w:r>
      <w:r w:rsidRPr="006F7A80">
        <w:rPr>
          <w:color w:val="272727"/>
          <w:sz w:val="20"/>
          <w:szCs w:val="20"/>
        </w:rPr>
        <w:t xml:space="preserve"> overviews the various methods and tools used in the design and management of programs and policies in international development and humanitarian assistance work. This course strongly emphasizes a practical and mixed methods approach to the means by which we </w:t>
      </w:r>
      <w:r w:rsidR="008142EC" w:rsidRPr="006F7A80">
        <w:rPr>
          <w:color w:val="272727"/>
          <w:sz w:val="20"/>
          <w:szCs w:val="20"/>
        </w:rPr>
        <w:t xml:space="preserve">design projects and </w:t>
      </w:r>
      <w:r w:rsidRPr="006F7A80">
        <w:rPr>
          <w:color w:val="272727"/>
          <w:sz w:val="20"/>
          <w:szCs w:val="20"/>
        </w:rPr>
        <w:t xml:space="preserve">collect, analyze and use data to understand what works and what doesn’t </w:t>
      </w:r>
      <w:r w:rsidR="00933857" w:rsidRPr="006F7A80">
        <w:rPr>
          <w:color w:val="272727"/>
          <w:sz w:val="20"/>
          <w:szCs w:val="20"/>
        </w:rPr>
        <w:t xml:space="preserve">work </w:t>
      </w:r>
      <w:r w:rsidRPr="006F7A80">
        <w:rPr>
          <w:color w:val="272727"/>
          <w:sz w:val="20"/>
          <w:szCs w:val="20"/>
        </w:rPr>
        <w:t xml:space="preserve">in international development and humanitarian assistance. We will also examine some of the key challenges in managing evaluations at the project and organizational levels, and the ethical and analytical concerns that arise therein. </w:t>
      </w:r>
    </w:p>
    <w:p w14:paraId="5F5D220A" w14:textId="77777777" w:rsidR="00B803B9" w:rsidRPr="006F7A80" w:rsidRDefault="00B803B9" w:rsidP="00B803B9">
      <w:pPr>
        <w:shd w:val="clear" w:color="auto" w:fill="FFFFFF"/>
        <w:jc w:val="both"/>
        <w:rPr>
          <w:color w:val="272727"/>
          <w:sz w:val="20"/>
          <w:szCs w:val="20"/>
        </w:rPr>
      </w:pPr>
    </w:p>
    <w:p w14:paraId="045D8722" w14:textId="6BF66F08" w:rsidR="00A07DB9" w:rsidRPr="006F7A80" w:rsidRDefault="00CB74E2" w:rsidP="00B803B9">
      <w:pPr>
        <w:shd w:val="clear" w:color="auto" w:fill="FFFFFF"/>
        <w:jc w:val="both"/>
        <w:rPr>
          <w:color w:val="272727"/>
          <w:sz w:val="20"/>
          <w:szCs w:val="20"/>
        </w:rPr>
      </w:pPr>
      <w:r w:rsidRPr="006F7A80">
        <w:rPr>
          <w:color w:val="272727"/>
          <w:sz w:val="20"/>
          <w:szCs w:val="20"/>
        </w:rPr>
        <w:t xml:space="preserve">We will begin by examining some of the key steps in project design, in order to learn how to construct projects and programs that are </w:t>
      </w:r>
      <w:r w:rsidR="00664EC1" w:rsidRPr="006F7A80">
        <w:rPr>
          <w:color w:val="272727"/>
          <w:sz w:val="20"/>
          <w:szCs w:val="20"/>
        </w:rPr>
        <w:t xml:space="preserve">well informed by prior experience and </w:t>
      </w:r>
      <w:r w:rsidRPr="006F7A80">
        <w:rPr>
          <w:color w:val="272727"/>
          <w:sz w:val="20"/>
          <w:szCs w:val="20"/>
        </w:rPr>
        <w:t>“</w:t>
      </w:r>
      <w:r w:rsidR="00664EC1" w:rsidRPr="006F7A80">
        <w:rPr>
          <w:color w:val="272727"/>
          <w:sz w:val="20"/>
          <w:szCs w:val="20"/>
        </w:rPr>
        <w:t>evaluable.</w:t>
      </w:r>
      <w:r w:rsidRPr="006F7A80">
        <w:rPr>
          <w:color w:val="272727"/>
          <w:sz w:val="20"/>
          <w:szCs w:val="20"/>
        </w:rPr>
        <w:t xml:space="preserve">” </w:t>
      </w:r>
      <w:r w:rsidR="0053416E" w:rsidRPr="006F7A80">
        <w:rPr>
          <w:color w:val="272727"/>
          <w:sz w:val="20"/>
          <w:szCs w:val="20"/>
        </w:rPr>
        <w:t xml:space="preserve">We will emphasize training in </w:t>
      </w:r>
      <w:r w:rsidR="00A60869" w:rsidRPr="006F7A80">
        <w:rPr>
          <w:color w:val="272727"/>
          <w:sz w:val="20"/>
          <w:szCs w:val="20"/>
        </w:rPr>
        <w:t>qualitative data collection and impact evaluation design</w:t>
      </w:r>
      <w:r w:rsidR="00265AFE">
        <w:rPr>
          <w:color w:val="272727"/>
          <w:sz w:val="20"/>
          <w:szCs w:val="20"/>
        </w:rPr>
        <w:t>.</w:t>
      </w:r>
      <w:r w:rsidR="00A60869" w:rsidRPr="006F7A80">
        <w:rPr>
          <w:color w:val="272727"/>
          <w:sz w:val="20"/>
          <w:szCs w:val="20"/>
        </w:rPr>
        <w:t xml:space="preserve"> </w:t>
      </w:r>
      <w:r w:rsidR="00A07DB9" w:rsidRPr="006F7A80">
        <w:rPr>
          <w:color w:val="272727"/>
          <w:sz w:val="20"/>
          <w:szCs w:val="20"/>
        </w:rPr>
        <w:t>At the end of the course, we will also critically examine the feedback mechanisms and learning culture of agencies, and how evaluation is used (or not) within aid and humanitarian organizations</w:t>
      </w:r>
      <w:r w:rsidR="00A60869" w:rsidRPr="006F7A80">
        <w:rPr>
          <w:color w:val="272727"/>
          <w:sz w:val="20"/>
          <w:szCs w:val="20"/>
        </w:rPr>
        <w:t xml:space="preserve"> for accountability and learning</w:t>
      </w:r>
      <w:r w:rsidR="00A07DB9" w:rsidRPr="006F7A80">
        <w:rPr>
          <w:color w:val="272727"/>
          <w:sz w:val="20"/>
          <w:szCs w:val="20"/>
        </w:rPr>
        <w:t>. </w:t>
      </w:r>
      <w:r w:rsidRPr="006F7A80">
        <w:rPr>
          <w:color w:val="272727"/>
          <w:sz w:val="20"/>
          <w:szCs w:val="20"/>
        </w:rPr>
        <w:t xml:space="preserve">The core objective of this class is to understand how to design and conduct evaluations in theory </w:t>
      </w:r>
      <w:r w:rsidR="00001A08">
        <w:rPr>
          <w:color w:val="272727"/>
          <w:sz w:val="20"/>
          <w:szCs w:val="20"/>
        </w:rPr>
        <w:t>and</w:t>
      </w:r>
      <w:r w:rsidRPr="006F7A80">
        <w:rPr>
          <w:color w:val="272727"/>
          <w:sz w:val="20"/>
          <w:szCs w:val="20"/>
        </w:rPr>
        <w:t xml:space="preserve"> manag</w:t>
      </w:r>
      <w:r w:rsidR="00001A08">
        <w:rPr>
          <w:color w:val="272727"/>
          <w:sz w:val="20"/>
          <w:szCs w:val="20"/>
        </w:rPr>
        <w:t>e</w:t>
      </w:r>
      <w:r w:rsidRPr="006F7A80">
        <w:rPr>
          <w:color w:val="272727"/>
          <w:sz w:val="20"/>
          <w:szCs w:val="20"/>
        </w:rPr>
        <w:t xml:space="preserve"> evaluations under real world constraints.</w:t>
      </w:r>
    </w:p>
    <w:p w14:paraId="2B6EF4F1" w14:textId="77777777" w:rsidR="00B803B9" w:rsidRPr="006F7A80" w:rsidRDefault="00B803B9" w:rsidP="00B803B9">
      <w:pPr>
        <w:shd w:val="clear" w:color="auto" w:fill="FFFFFF"/>
        <w:jc w:val="both"/>
        <w:rPr>
          <w:color w:val="272727"/>
          <w:sz w:val="20"/>
          <w:szCs w:val="20"/>
        </w:rPr>
      </w:pPr>
    </w:p>
    <w:p w14:paraId="1315C84B" w14:textId="757F2FF1" w:rsidR="00A07DB9" w:rsidRPr="006F7A80" w:rsidRDefault="003212D8" w:rsidP="00B803B9">
      <w:pPr>
        <w:shd w:val="clear" w:color="auto" w:fill="FFFFFF"/>
        <w:jc w:val="both"/>
        <w:rPr>
          <w:color w:val="272727"/>
          <w:sz w:val="20"/>
          <w:szCs w:val="20"/>
        </w:rPr>
      </w:pPr>
      <w:r w:rsidRPr="006F7A80">
        <w:rPr>
          <w:color w:val="272727"/>
          <w:sz w:val="20"/>
          <w:szCs w:val="20"/>
        </w:rPr>
        <w:t xml:space="preserve">Grades for the course will be determined by in-class participation, written assignments applying evaluation concepts, and a final </w:t>
      </w:r>
      <w:r w:rsidR="00001A08">
        <w:rPr>
          <w:color w:val="272727"/>
          <w:sz w:val="20"/>
          <w:szCs w:val="20"/>
        </w:rPr>
        <w:t>take-home exam</w:t>
      </w:r>
      <w:r w:rsidRPr="006F7A80">
        <w:rPr>
          <w:color w:val="272727"/>
          <w:sz w:val="20"/>
          <w:szCs w:val="20"/>
        </w:rPr>
        <w:t xml:space="preserve"> </w:t>
      </w:r>
      <w:r w:rsidR="00001A08">
        <w:rPr>
          <w:color w:val="272727"/>
          <w:sz w:val="20"/>
          <w:szCs w:val="20"/>
        </w:rPr>
        <w:t xml:space="preserve">proposing and justifying </w:t>
      </w:r>
      <w:r w:rsidRPr="006F7A80">
        <w:rPr>
          <w:color w:val="272727"/>
          <w:sz w:val="20"/>
          <w:szCs w:val="20"/>
        </w:rPr>
        <w:t>evaluation design</w:t>
      </w:r>
      <w:r w:rsidR="00001A08">
        <w:rPr>
          <w:color w:val="272727"/>
          <w:sz w:val="20"/>
          <w:szCs w:val="20"/>
        </w:rPr>
        <w:t>s</w:t>
      </w:r>
      <w:r w:rsidRPr="006F7A80">
        <w:rPr>
          <w:color w:val="272727"/>
          <w:sz w:val="20"/>
          <w:szCs w:val="20"/>
        </w:rPr>
        <w:t xml:space="preserve">. </w:t>
      </w:r>
      <w:r w:rsidR="00A07DB9" w:rsidRPr="006F7A80">
        <w:rPr>
          <w:color w:val="272727"/>
          <w:sz w:val="20"/>
          <w:szCs w:val="20"/>
        </w:rPr>
        <w:t xml:space="preserve">Assignments will focus on the critical assessment and application of evaluation tools and the design of an approach paper for a program or project evaluation. </w:t>
      </w:r>
      <w:r w:rsidR="00ED0EF1" w:rsidRPr="006F7A80">
        <w:rPr>
          <w:color w:val="272727"/>
          <w:sz w:val="20"/>
          <w:szCs w:val="20"/>
        </w:rPr>
        <w:t>This class</w:t>
      </w:r>
      <w:r w:rsidR="00A07DB9" w:rsidRPr="006F7A80">
        <w:rPr>
          <w:color w:val="272727"/>
          <w:sz w:val="20"/>
          <w:szCs w:val="20"/>
        </w:rPr>
        <w:t xml:space="preserve"> will not include any formal “problem sets” or quantitative </w:t>
      </w:r>
      <w:r w:rsidR="00933857" w:rsidRPr="006F7A80">
        <w:rPr>
          <w:color w:val="272727"/>
          <w:sz w:val="20"/>
          <w:szCs w:val="20"/>
        </w:rPr>
        <w:t>work</w:t>
      </w:r>
      <w:r w:rsidR="00A07DB9" w:rsidRPr="006F7A80">
        <w:rPr>
          <w:color w:val="272727"/>
          <w:sz w:val="20"/>
          <w:szCs w:val="20"/>
        </w:rPr>
        <w:t xml:space="preserve">. Students seeking </w:t>
      </w:r>
      <w:r w:rsidR="00282400" w:rsidRPr="006F7A80">
        <w:rPr>
          <w:color w:val="272727"/>
          <w:sz w:val="20"/>
          <w:szCs w:val="20"/>
        </w:rPr>
        <w:t>more exposure to advanced quantitative analysis</w:t>
      </w:r>
      <w:r w:rsidR="00A07DB9" w:rsidRPr="006F7A80">
        <w:rPr>
          <w:color w:val="272727"/>
          <w:sz w:val="20"/>
          <w:szCs w:val="20"/>
        </w:rPr>
        <w:t xml:space="preserve"> are highly encouraged to take other sections of AEM and other course offerings that focus on </w:t>
      </w:r>
      <w:r w:rsidR="00282400" w:rsidRPr="006F7A80">
        <w:rPr>
          <w:color w:val="272727"/>
          <w:sz w:val="20"/>
          <w:szCs w:val="20"/>
        </w:rPr>
        <w:t xml:space="preserve">these </w:t>
      </w:r>
      <w:r w:rsidR="00A07DB9" w:rsidRPr="006F7A80">
        <w:rPr>
          <w:color w:val="272727"/>
          <w:sz w:val="20"/>
          <w:szCs w:val="20"/>
        </w:rPr>
        <w:t>methods.</w:t>
      </w:r>
    </w:p>
    <w:p w14:paraId="0DEBA4FD" w14:textId="3A717C0C" w:rsidR="00A07DB9" w:rsidRPr="006F7A80" w:rsidRDefault="00A07DB9" w:rsidP="00AE1834">
      <w:pPr>
        <w:rPr>
          <w:b/>
          <w:color w:val="C00000"/>
          <w:sz w:val="20"/>
          <w:szCs w:val="20"/>
        </w:rPr>
      </w:pPr>
    </w:p>
    <w:p w14:paraId="24252DB7" w14:textId="61AC0B9E" w:rsidR="00A07DB9" w:rsidRPr="009D58F5" w:rsidRDefault="00A75DB4" w:rsidP="00B803B9">
      <w:pPr>
        <w:pBdr>
          <w:top w:val="single" w:sz="4" w:space="1" w:color="auto"/>
          <w:left w:val="single" w:sz="4" w:space="4" w:color="auto"/>
          <w:bottom w:val="single" w:sz="4" w:space="1" w:color="auto"/>
          <w:right w:val="single" w:sz="4" w:space="4" w:color="auto"/>
        </w:pBdr>
        <w:jc w:val="both"/>
        <w:rPr>
          <w:b/>
          <w:color w:val="800000"/>
          <w:sz w:val="20"/>
          <w:szCs w:val="20"/>
        </w:rPr>
      </w:pPr>
      <w:r w:rsidRPr="009D58F5">
        <w:rPr>
          <w:b/>
          <w:color w:val="800000"/>
          <w:sz w:val="20"/>
          <w:szCs w:val="20"/>
        </w:rPr>
        <w:t>Course Schedule</w:t>
      </w:r>
    </w:p>
    <w:p w14:paraId="56E0DC52" w14:textId="68D2B7EB" w:rsidR="006818B6" w:rsidRPr="009D58F5" w:rsidRDefault="006818B6" w:rsidP="00B803B9">
      <w:pPr>
        <w:jc w:val="both"/>
        <w:rPr>
          <w:bCs/>
          <w:i/>
          <w:iCs/>
          <w:sz w:val="20"/>
          <w:szCs w:val="20"/>
          <w:u w:val="single"/>
        </w:rPr>
      </w:pPr>
    </w:p>
    <w:p w14:paraId="01BDBD9A" w14:textId="3ABCCD04" w:rsidR="004333B2" w:rsidRPr="009D58F5" w:rsidRDefault="004333B2" w:rsidP="00B803B9">
      <w:pPr>
        <w:jc w:val="both"/>
        <w:rPr>
          <w:bCs/>
          <w:sz w:val="20"/>
          <w:szCs w:val="20"/>
        </w:rPr>
      </w:pPr>
      <w:r w:rsidRPr="009D58F5">
        <w:rPr>
          <w:bCs/>
          <w:sz w:val="20"/>
          <w:szCs w:val="20"/>
        </w:rPr>
        <w:t>The course is designed to</w:t>
      </w:r>
      <w:r w:rsidR="003D3D6B">
        <w:rPr>
          <w:bCs/>
          <w:sz w:val="20"/>
          <w:szCs w:val="20"/>
        </w:rPr>
        <w:t xml:space="preserve"> follow</w:t>
      </w:r>
      <w:r w:rsidRPr="009D58F5">
        <w:rPr>
          <w:bCs/>
          <w:sz w:val="20"/>
          <w:szCs w:val="20"/>
        </w:rPr>
        <w:t xml:space="preserve"> the lifecycle of an evaluation.</w:t>
      </w:r>
    </w:p>
    <w:p w14:paraId="068421F9" w14:textId="3EBC3F9A" w:rsidR="003D6297" w:rsidRPr="009D58F5" w:rsidRDefault="003D6297" w:rsidP="00B803B9">
      <w:pPr>
        <w:jc w:val="both"/>
        <w:rPr>
          <w:bCs/>
          <w:i/>
          <w:iCs/>
          <w:sz w:val="20"/>
          <w:szCs w:val="20"/>
          <w:u w:val="single"/>
        </w:rPr>
      </w:pPr>
      <w:r w:rsidRPr="009D58F5">
        <w:rPr>
          <w:bCs/>
          <w:i/>
          <w:iCs/>
          <w:sz w:val="20"/>
          <w:szCs w:val="20"/>
          <w:u w:val="single"/>
        </w:rPr>
        <w:t>Preparing</w:t>
      </w:r>
      <w:r w:rsidR="002575BA" w:rsidRPr="009D58F5">
        <w:rPr>
          <w:bCs/>
          <w:i/>
          <w:iCs/>
          <w:sz w:val="20"/>
          <w:szCs w:val="20"/>
          <w:u w:val="single"/>
        </w:rPr>
        <w:t xml:space="preserve"> for</w:t>
      </w:r>
      <w:r w:rsidRPr="009D58F5">
        <w:rPr>
          <w:bCs/>
          <w:i/>
          <w:iCs/>
          <w:sz w:val="20"/>
          <w:szCs w:val="20"/>
          <w:u w:val="single"/>
        </w:rPr>
        <w:t xml:space="preserve"> and </w:t>
      </w:r>
      <w:r w:rsidR="008B1E74" w:rsidRPr="009D58F5">
        <w:rPr>
          <w:bCs/>
          <w:i/>
          <w:iCs/>
          <w:sz w:val="20"/>
          <w:szCs w:val="20"/>
          <w:u w:val="single"/>
        </w:rPr>
        <w:t>d</w:t>
      </w:r>
      <w:r w:rsidRPr="009D58F5">
        <w:rPr>
          <w:bCs/>
          <w:i/>
          <w:iCs/>
          <w:sz w:val="20"/>
          <w:szCs w:val="20"/>
          <w:u w:val="single"/>
        </w:rPr>
        <w:t xml:space="preserve">esigning </w:t>
      </w:r>
      <w:r w:rsidR="008B1E74" w:rsidRPr="009D58F5">
        <w:rPr>
          <w:bCs/>
          <w:i/>
          <w:iCs/>
          <w:sz w:val="20"/>
          <w:szCs w:val="20"/>
          <w:u w:val="single"/>
        </w:rPr>
        <w:t>e</w:t>
      </w:r>
      <w:r w:rsidRPr="009D58F5">
        <w:rPr>
          <w:bCs/>
          <w:i/>
          <w:iCs/>
          <w:sz w:val="20"/>
          <w:szCs w:val="20"/>
          <w:u w:val="single"/>
        </w:rPr>
        <w:t>valuations</w:t>
      </w:r>
    </w:p>
    <w:p w14:paraId="1E7EA97E" w14:textId="29EF6071" w:rsidR="00DF4991" w:rsidRDefault="0044577A" w:rsidP="002412E3">
      <w:pPr>
        <w:pStyle w:val="ListParagraph"/>
        <w:numPr>
          <w:ilvl w:val="0"/>
          <w:numId w:val="19"/>
        </w:numPr>
        <w:jc w:val="both"/>
        <w:rPr>
          <w:color w:val="000000" w:themeColor="text1"/>
          <w:sz w:val="20"/>
          <w:szCs w:val="20"/>
        </w:rPr>
      </w:pPr>
      <w:r w:rsidRPr="009D58F5">
        <w:rPr>
          <w:b/>
          <w:color w:val="000000" w:themeColor="text1"/>
          <w:sz w:val="20"/>
          <w:szCs w:val="20"/>
        </w:rPr>
        <w:t xml:space="preserve">Aug </w:t>
      </w:r>
      <w:r w:rsidR="00AD37AA" w:rsidRPr="009D58F5">
        <w:rPr>
          <w:b/>
          <w:color w:val="000000" w:themeColor="text1"/>
          <w:sz w:val="20"/>
          <w:szCs w:val="20"/>
        </w:rPr>
        <w:t>2</w:t>
      </w:r>
      <w:r w:rsidR="00155C19">
        <w:rPr>
          <w:b/>
          <w:color w:val="000000" w:themeColor="text1"/>
          <w:sz w:val="20"/>
          <w:szCs w:val="20"/>
        </w:rPr>
        <w:t>8</w:t>
      </w:r>
      <w:r w:rsidR="00A07DB9" w:rsidRPr="009D58F5">
        <w:rPr>
          <w:b/>
          <w:color w:val="000000" w:themeColor="text1"/>
          <w:sz w:val="20"/>
          <w:szCs w:val="20"/>
        </w:rPr>
        <w:t>:</w:t>
      </w:r>
      <w:r w:rsidR="00A07DB9" w:rsidRPr="009D58F5">
        <w:rPr>
          <w:color w:val="000000" w:themeColor="text1"/>
          <w:sz w:val="20"/>
          <w:szCs w:val="20"/>
        </w:rPr>
        <w:t xml:space="preserve"> </w:t>
      </w:r>
      <w:r w:rsidR="00A3768A" w:rsidRPr="009D58F5">
        <w:rPr>
          <w:color w:val="000000" w:themeColor="text1"/>
          <w:sz w:val="20"/>
          <w:szCs w:val="20"/>
        </w:rPr>
        <w:t>Results-Based Monitoring</w:t>
      </w:r>
      <w:r w:rsidR="00FA57A8" w:rsidRPr="009D58F5">
        <w:rPr>
          <w:color w:val="000000" w:themeColor="text1"/>
          <w:sz w:val="20"/>
          <w:szCs w:val="20"/>
        </w:rPr>
        <w:t>, Theory, and Knowledge</w:t>
      </w:r>
    </w:p>
    <w:p w14:paraId="254A57CE" w14:textId="3A7C0871" w:rsidR="009409CE" w:rsidRPr="009D58F5" w:rsidRDefault="00155C19" w:rsidP="009409CE">
      <w:pPr>
        <w:pStyle w:val="ListParagraph"/>
        <w:numPr>
          <w:ilvl w:val="0"/>
          <w:numId w:val="19"/>
        </w:numPr>
        <w:jc w:val="both"/>
        <w:rPr>
          <w:color w:val="000000" w:themeColor="text1"/>
          <w:sz w:val="20"/>
          <w:szCs w:val="20"/>
        </w:rPr>
      </w:pPr>
      <w:r>
        <w:rPr>
          <w:b/>
          <w:color w:val="000000" w:themeColor="text1"/>
          <w:sz w:val="20"/>
          <w:szCs w:val="20"/>
        </w:rPr>
        <w:t>Sep 4</w:t>
      </w:r>
      <w:r w:rsidR="00A1028F">
        <w:rPr>
          <w:b/>
          <w:color w:val="000000" w:themeColor="text1"/>
          <w:sz w:val="20"/>
          <w:szCs w:val="20"/>
        </w:rPr>
        <w:t xml:space="preserve">: </w:t>
      </w:r>
      <w:r w:rsidR="009409CE" w:rsidRPr="009D58F5">
        <w:rPr>
          <w:color w:val="000000" w:themeColor="text1"/>
          <w:sz w:val="20"/>
          <w:szCs w:val="20"/>
        </w:rPr>
        <w:t>Program Planning: Problem Identification, Needs Assessment and Baseline Assessments</w:t>
      </w:r>
    </w:p>
    <w:p w14:paraId="03646ABE" w14:textId="0A69F715" w:rsidR="00612C67" w:rsidRPr="009409CE" w:rsidRDefault="007A51AB" w:rsidP="009409CE">
      <w:pPr>
        <w:pStyle w:val="ListParagraph"/>
        <w:numPr>
          <w:ilvl w:val="0"/>
          <w:numId w:val="19"/>
        </w:numPr>
        <w:jc w:val="both"/>
        <w:rPr>
          <w:color w:val="000000" w:themeColor="text1"/>
          <w:sz w:val="20"/>
          <w:szCs w:val="20"/>
        </w:rPr>
      </w:pPr>
      <w:r w:rsidRPr="009D58F5">
        <w:rPr>
          <w:b/>
          <w:color w:val="000000" w:themeColor="text1"/>
          <w:sz w:val="20"/>
          <w:szCs w:val="20"/>
        </w:rPr>
        <w:t>Sep</w:t>
      </w:r>
      <w:r w:rsidR="00FF4529" w:rsidRPr="009D58F5">
        <w:rPr>
          <w:b/>
          <w:color w:val="000000" w:themeColor="text1"/>
          <w:sz w:val="20"/>
          <w:szCs w:val="20"/>
        </w:rPr>
        <w:t xml:space="preserve"> </w:t>
      </w:r>
      <w:r w:rsidR="00155C19">
        <w:rPr>
          <w:b/>
          <w:color w:val="000000" w:themeColor="text1"/>
          <w:sz w:val="20"/>
          <w:szCs w:val="20"/>
        </w:rPr>
        <w:t>11</w:t>
      </w:r>
      <w:r w:rsidR="00A07DB9" w:rsidRPr="009D58F5">
        <w:rPr>
          <w:b/>
          <w:color w:val="000000" w:themeColor="text1"/>
          <w:sz w:val="20"/>
          <w:szCs w:val="20"/>
        </w:rPr>
        <w:t>:</w:t>
      </w:r>
      <w:r w:rsidR="00A07DB9" w:rsidRPr="009D58F5">
        <w:rPr>
          <w:color w:val="000000" w:themeColor="text1"/>
          <w:sz w:val="20"/>
          <w:szCs w:val="20"/>
        </w:rPr>
        <w:t xml:space="preserve"> </w:t>
      </w:r>
      <w:r w:rsidR="009409CE" w:rsidRPr="00A1028F">
        <w:rPr>
          <w:bCs/>
          <w:color w:val="000000" w:themeColor="text1"/>
          <w:sz w:val="20"/>
          <w:szCs w:val="20"/>
        </w:rPr>
        <w:t>Learning from prior evaluations</w:t>
      </w:r>
    </w:p>
    <w:p w14:paraId="13B6FA73" w14:textId="7C517912" w:rsidR="007001C6" w:rsidRPr="009D58F5" w:rsidRDefault="007001C6" w:rsidP="00B803B9">
      <w:pPr>
        <w:pStyle w:val="ListParagraph"/>
        <w:numPr>
          <w:ilvl w:val="0"/>
          <w:numId w:val="19"/>
        </w:numPr>
        <w:jc w:val="both"/>
        <w:rPr>
          <w:color w:val="000000" w:themeColor="text1"/>
          <w:sz w:val="20"/>
          <w:szCs w:val="20"/>
        </w:rPr>
      </w:pPr>
      <w:r w:rsidRPr="009D58F5">
        <w:rPr>
          <w:b/>
          <w:color w:val="000000" w:themeColor="text1"/>
          <w:sz w:val="20"/>
          <w:szCs w:val="20"/>
        </w:rPr>
        <w:t>Sep 1</w:t>
      </w:r>
      <w:r w:rsidR="00155C19">
        <w:rPr>
          <w:b/>
          <w:color w:val="000000" w:themeColor="text1"/>
          <w:sz w:val="20"/>
          <w:szCs w:val="20"/>
        </w:rPr>
        <w:t>8</w:t>
      </w:r>
      <w:r w:rsidRPr="009D58F5">
        <w:rPr>
          <w:b/>
          <w:color w:val="000000" w:themeColor="text1"/>
          <w:sz w:val="20"/>
          <w:szCs w:val="20"/>
        </w:rPr>
        <w:t>:</w:t>
      </w:r>
      <w:r w:rsidRPr="009D58F5">
        <w:rPr>
          <w:color w:val="000000" w:themeColor="text1"/>
          <w:sz w:val="20"/>
          <w:szCs w:val="20"/>
        </w:rPr>
        <w:t xml:space="preserve"> </w:t>
      </w:r>
      <w:r w:rsidR="009409CE" w:rsidRPr="009D58F5">
        <w:rPr>
          <w:color w:val="000000" w:themeColor="text1"/>
          <w:sz w:val="20"/>
          <w:szCs w:val="20"/>
        </w:rPr>
        <w:t xml:space="preserve">Stakeholder Analysis </w:t>
      </w:r>
    </w:p>
    <w:p w14:paraId="502412A7" w14:textId="47470043" w:rsidR="00273D3D" w:rsidRPr="009D58F5" w:rsidRDefault="006C2203" w:rsidP="007001C6">
      <w:pPr>
        <w:jc w:val="both"/>
        <w:rPr>
          <w:i/>
          <w:iCs/>
          <w:color w:val="000000" w:themeColor="text1"/>
          <w:sz w:val="20"/>
          <w:szCs w:val="20"/>
          <w:u w:val="single"/>
        </w:rPr>
      </w:pPr>
      <w:r w:rsidRPr="009D58F5">
        <w:rPr>
          <w:i/>
          <w:iCs/>
          <w:color w:val="000000" w:themeColor="text1"/>
          <w:sz w:val="20"/>
          <w:szCs w:val="20"/>
          <w:u w:val="single"/>
        </w:rPr>
        <w:t>C</w:t>
      </w:r>
      <w:r w:rsidR="00BE5BEA" w:rsidRPr="009D58F5">
        <w:rPr>
          <w:i/>
          <w:iCs/>
          <w:color w:val="000000" w:themeColor="text1"/>
          <w:sz w:val="20"/>
          <w:szCs w:val="20"/>
          <w:u w:val="single"/>
        </w:rPr>
        <w:t>ollecting data</w:t>
      </w:r>
    </w:p>
    <w:p w14:paraId="6C3845C1" w14:textId="4BD1E2EB" w:rsidR="00C0588B" w:rsidRPr="009409CE" w:rsidRDefault="00AD37AA" w:rsidP="009409CE">
      <w:pPr>
        <w:pStyle w:val="ListParagraph"/>
        <w:numPr>
          <w:ilvl w:val="0"/>
          <w:numId w:val="19"/>
        </w:numPr>
        <w:jc w:val="both"/>
        <w:rPr>
          <w:color w:val="000000" w:themeColor="text1"/>
          <w:sz w:val="20"/>
          <w:szCs w:val="20"/>
        </w:rPr>
      </w:pPr>
      <w:r w:rsidRPr="006F7A80">
        <w:rPr>
          <w:b/>
          <w:color w:val="000000" w:themeColor="text1"/>
          <w:sz w:val="20"/>
          <w:szCs w:val="20"/>
        </w:rPr>
        <w:t xml:space="preserve">Sep </w:t>
      </w:r>
      <w:r w:rsidR="00155C19">
        <w:rPr>
          <w:b/>
          <w:color w:val="000000" w:themeColor="text1"/>
          <w:sz w:val="20"/>
          <w:szCs w:val="20"/>
        </w:rPr>
        <w:t>25</w:t>
      </w:r>
      <w:r w:rsidR="00A07DB9" w:rsidRPr="006F7A80">
        <w:rPr>
          <w:b/>
          <w:color w:val="000000" w:themeColor="text1"/>
          <w:sz w:val="20"/>
          <w:szCs w:val="20"/>
        </w:rPr>
        <w:t>:</w:t>
      </w:r>
      <w:r w:rsidR="00A07DB9" w:rsidRPr="006F7A80">
        <w:rPr>
          <w:color w:val="000000" w:themeColor="text1"/>
          <w:sz w:val="20"/>
          <w:szCs w:val="20"/>
        </w:rPr>
        <w:t xml:space="preserve"> </w:t>
      </w:r>
      <w:r w:rsidR="009409CE" w:rsidRPr="006F7A80">
        <w:rPr>
          <w:color w:val="000000" w:themeColor="text1"/>
          <w:sz w:val="20"/>
          <w:szCs w:val="20"/>
        </w:rPr>
        <w:t xml:space="preserve">Equity and Ethics in Evaluation </w:t>
      </w:r>
    </w:p>
    <w:p w14:paraId="623B7BF1" w14:textId="0A70E61D" w:rsidR="009409CE" w:rsidRDefault="00155C19" w:rsidP="006D56CE">
      <w:pPr>
        <w:pStyle w:val="ListParagraph"/>
        <w:numPr>
          <w:ilvl w:val="0"/>
          <w:numId w:val="19"/>
        </w:numPr>
        <w:jc w:val="both"/>
        <w:rPr>
          <w:color w:val="000000" w:themeColor="text1"/>
          <w:sz w:val="20"/>
          <w:szCs w:val="20"/>
        </w:rPr>
      </w:pPr>
      <w:r>
        <w:rPr>
          <w:b/>
          <w:color w:val="000000" w:themeColor="text1"/>
          <w:sz w:val="20"/>
          <w:szCs w:val="20"/>
        </w:rPr>
        <w:t>Oct 2</w:t>
      </w:r>
      <w:r w:rsidR="009409CE">
        <w:rPr>
          <w:b/>
          <w:color w:val="000000" w:themeColor="text1"/>
          <w:sz w:val="20"/>
          <w:szCs w:val="20"/>
        </w:rPr>
        <w:t xml:space="preserve">: </w:t>
      </w:r>
      <w:r w:rsidR="004C1ACF">
        <w:rPr>
          <w:bCs/>
          <w:color w:val="000000" w:themeColor="text1"/>
          <w:sz w:val="20"/>
          <w:szCs w:val="20"/>
        </w:rPr>
        <w:t xml:space="preserve">Logframes </w:t>
      </w:r>
      <w:r w:rsidR="00442740">
        <w:rPr>
          <w:bCs/>
          <w:color w:val="000000" w:themeColor="text1"/>
          <w:sz w:val="20"/>
          <w:szCs w:val="20"/>
        </w:rPr>
        <w:t>and</w:t>
      </w:r>
      <w:r w:rsidR="00942B5A">
        <w:rPr>
          <w:bCs/>
          <w:color w:val="000000" w:themeColor="text1"/>
          <w:sz w:val="20"/>
          <w:szCs w:val="20"/>
        </w:rPr>
        <w:t xml:space="preserve"> </w:t>
      </w:r>
      <w:r w:rsidR="009409CE" w:rsidRPr="009D58F5">
        <w:rPr>
          <w:color w:val="000000" w:themeColor="text1"/>
          <w:sz w:val="20"/>
          <w:szCs w:val="20"/>
        </w:rPr>
        <w:t>Indicators</w:t>
      </w:r>
    </w:p>
    <w:p w14:paraId="75C220C0" w14:textId="1DC13F0A" w:rsidR="00FF5212" w:rsidRPr="006F7A80" w:rsidRDefault="009409CE" w:rsidP="006D56CE">
      <w:pPr>
        <w:pStyle w:val="ListParagraph"/>
        <w:numPr>
          <w:ilvl w:val="0"/>
          <w:numId w:val="19"/>
        </w:numPr>
        <w:jc w:val="both"/>
        <w:rPr>
          <w:color w:val="000000" w:themeColor="text1"/>
          <w:sz w:val="20"/>
          <w:szCs w:val="20"/>
        </w:rPr>
      </w:pPr>
      <w:r>
        <w:rPr>
          <w:b/>
          <w:color w:val="000000" w:themeColor="text1"/>
          <w:sz w:val="20"/>
          <w:szCs w:val="20"/>
        </w:rPr>
        <w:t xml:space="preserve">Oct </w:t>
      </w:r>
      <w:r w:rsidR="00155C19">
        <w:rPr>
          <w:b/>
          <w:color w:val="000000" w:themeColor="text1"/>
          <w:sz w:val="20"/>
          <w:szCs w:val="20"/>
        </w:rPr>
        <w:t>9</w:t>
      </w:r>
      <w:r>
        <w:rPr>
          <w:b/>
          <w:color w:val="000000" w:themeColor="text1"/>
          <w:sz w:val="20"/>
          <w:szCs w:val="20"/>
        </w:rPr>
        <w:t>:</w:t>
      </w:r>
      <w:r>
        <w:rPr>
          <w:color w:val="000000" w:themeColor="text1"/>
          <w:sz w:val="20"/>
          <w:szCs w:val="20"/>
        </w:rPr>
        <w:t xml:space="preserve"> </w:t>
      </w:r>
      <w:r w:rsidRPr="006F7A80">
        <w:rPr>
          <w:color w:val="000000" w:themeColor="text1"/>
          <w:sz w:val="20"/>
          <w:szCs w:val="20"/>
        </w:rPr>
        <w:t>Survey Design and</w:t>
      </w:r>
      <w:r>
        <w:rPr>
          <w:color w:val="000000" w:themeColor="text1"/>
          <w:sz w:val="20"/>
          <w:szCs w:val="20"/>
        </w:rPr>
        <w:t xml:space="preserve"> Overview of</w:t>
      </w:r>
      <w:r w:rsidRPr="006F7A80">
        <w:rPr>
          <w:color w:val="000000" w:themeColor="text1"/>
          <w:sz w:val="20"/>
          <w:szCs w:val="20"/>
        </w:rPr>
        <w:t xml:space="preserve"> </w:t>
      </w:r>
      <w:r>
        <w:rPr>
          <w:color w:val="000000" w:themeColor="text1"/>
          <w:sz w:val="20"/>
          <w:szCs w:val="20"/>
        </w:rPr>
        <w:t>Quantitative</w:t>
      </w:r>
      <w:r w:rsidRPr="006F7A80">
        <w:rPr>
          <w:color w:val="000000" w:themeColor="text1"/>
          <w:sz w:val="20"/>
          <w:szCs w:val="20"/>
        </w:rPr>
        <w:t xml:space="preserve"> Sampling</w:t>
      </w:r>
      <w:r>
        <w:rPr>
          <w:color w:val="000000" w:themeColor="text1"/>
          <w:sz w:val="20"/>
          <w:szCs w:val="20"/>
        </w:rPr>
        <w:t xml:space="preserve"> and Validity</w:t>
      </w:r>
    </w:p>
    <w:p w14:paraId="42D77670" w14:textId="1E2B6889" w:rsidR="00612C67" w:rsidRPr="006F7A80" w:rsidRDefault="007A51AB" w:rsidP="00B9052B">
      <w:pPr>
        <w:pStyle w:val="ListParagraph"/>
        <w:numPr>
          <w:ilvl w:val="0"/>
          <w:numId w:val="19"/>
        </w:numPr>
        <w:jc w:val="both"/>
        <w:rPr>
          <w:color w:val="000000" w:themeColor="text1"/>
          <w:sz w:val="20"/>
          <w:szCs w:val="20"/>
        </w:rPr>
      </w:pPr>
      <w:r w:rsidRPr="006F7A80">
        <w:rPr>
          <w:b/>
          <w:color w:val="000000" w:themeColor="text1"/>
          <w:sz w:val="20"/>
          <w:szCs w:val="20"/>
        </w:rPr>
        <w:t>Oct</w:t>
      </w:r>
      <w:r w:rsidR="009C4C8B" w:rsidRPr="006F7A80">
        <w:rPr>
          <w:b/>
          <w:color w:val="000000" w:themeColor="text1"/>
          <w:sz w:val="20"/>
          <w:szCs w:val="20"/>
        </w:rPr>
        <w:t xml:space="preserve"> </w:t>
      </w:r>
      <w:r w:rsidR="00155C19">
        <w:rPr>
          <w:b/>
          <w:color w:val="000000" w:themeColor="text1"/>
          <w:sz w:val="20"/>
          <w:szCs w:val="20"/>
        </w:rPr>
        <w:t>16</w:t>
      </w:r>
      <w:r w:rsidR="00A07DB9" w:rsidRPr="006F7A80">
        <w:rPr>
          <w:b/>
          <w:color w:val="000000" w:themeColor="text1"/>
          <w:sz w:val="20"/>
          <w:szCs w:val="20"/>
        </w:rPr>
        <w:t>:</w:t>
      </w:r>
      <w:r w:rsidR="00A07DB9" w:rsidRPr="006F7A80">
        <w:rPr>
          <w:color w:val="000000" w:themeColor="text1"/>
          <w:sz w:val="20"/>
          <w:szCs w:val="20"/>
        </w:rPr>
        <w:t xml:space="preserve"> </w:t>
      </w:r>
      <w:r w:rsidR="00820F0E" w:rsidRPr="006F7A80">
        <w:rPr>
          <w:color w:val="000000" w:themeColor="text1"/>
          <w:sz w:val="20"/>
          <w:szCs w:val="20"/>
        </w:rPr>
        <w:t xml:space="preserve">Participatory Data Collection </w:t>
      </w:r>
    </w:p>
    <w:p w14:paraId="56F45634" w14:textId="4C67CC41" w:rsidR="00082DBB" w:rsidRPr="009409CE" w:rsidRDefault="009C4C8B" w:rsidP="009409CE">
      <w:pPr>
        <w:pStyle w:val="ListParagraph"/>
        <w:numPr>
          <w:ilvl w:val="0"/>
          <w:numId w:val="19"/>
        </w:numPr>
        <w:jc w:val="both"/>
        <w:rPr>
          <w:color w:val="000000" w:themeColor="text1"/>
          <w:sz w:val="20"/>
          <w:szCs w:val="20"/>
        </w:rPr>
      </w:pPr>
      <w:r w:rsidRPr="006F7A80">
        <w:rPr>
          <w:b/>
          <w:color w:val="000000" w:themeColor="text1"/>
          <w:sz w:val="20"/>
          <w:szCs w:val="20"/>
        </w:rPr>
        <w:t xml:space="preserve">Oct </w:t>
      </w:r>
      <w:r w:rsidR="00155C19">
        <w:rPr>
          <w:b/>
          <w:color w:val="000000" w:themeColor="text1"/>
          <w:sz w:val="20"/>
          <w:szCs w:val="20"/>
        </w:rPr>
        <w:t>23</w:t>
      </w:r>
      <w:r w:rsidR="00BC5B71" w:rsidRPr="006F7A80">
        <w:rPr>
          <w:color w:val="000000" w:themeColor="text1"/>
          <w:sz w:val="20"/>
          <w:szCs w:val="20"/>
        </w:rPr>
        <w:t>:</w:t>
      </w:r>
      <w:r w:rsidR="00CA4BA0" w:rsidRPr="006F7A80">
        <w:rPr>
          <w:color w:val="000000" w:themeColor="text1"/>
          <w:sz w:val="20"/>
          <w:szCs w:val="20"/>
        </w:rPr>
        <w:t xml:space="preserve"> </w:t>
      </w:r>
      <w:r w:rsidR="00820F0E" w:rsidRPr="006F7A80">
        <w:rPr>
          <w:color w:val="000000" w:themeColor="text1"/>
          <w:sz w:val="20"/>
          <w:szCs w:val="20"/>
        </w:rPr>
        <w:t>Interviews and Focus Groups</w:t>
      </w:r>
      <w:r w:rsidR="00082DBB" w:rsidRPr="009409CE">
        <w:rPr>
          <w:color w:val="000000" w:themeColor="text1"/>
          <w:sz w:val="20"/>
          <w:szCs w:val="20"/>
        </w:rPr>
        <w:t xml:space="preserve"> </w:t>
      </w:r>
    </w:p>
    <w:p w14:paraId="6B039BB0" w14:textId="23C986DA" w:rsidR="004D2F62" w:rsidRPr="006F7A80" w:rsidRDefault="00BE5BEA" w:rsidP="004D2F62">
      <w:pPr>
        <w:rPr>
          <w:bCs/>
          <w:i/>
          <w:iCs/>
          <w:sz w:val="20"/>
          <w:szCs w:val="20"/>
          <w:u w:val="single"/>
        </w:rPr>
      </w:pPr>
      <w:r w:rsidRPr="006F7A80">
        <w:rPr>
          <w:bCs/>
          <w:i/>
          <w:iCs/>
          <w:sz w:val="20"/>
          <w:szCs w:val="20"/>
          <w:u w:val="single"/>
        </w:rPr>
        <w:t>Conducting analysis</w:t>
      </w:r>
    </w:p>
    <w:p w14:paraId="1B348334" w14:textId="4CCEE351" w:rsidR="00612C67" w:rsidRPr="006F7A80" w:rsidRDefault="00756C8D" w:rsidP="00857EF0">
      <w:pPr>
        <w:pStyle w:val="ListParagraph"/>
        <w:numPr>
          <w:ilvl w:val="0"/>
          <w:numId w:val="19"/>
        </w:numPr>
        <w:rPr>
          <w:b/>
          <w:sz w:val="20"/>
          <w:szCs w:val="20"/>
        </w:rPr>
      </w:pPr>
      <w:r w:rsidRPr="006F7A80">
        <w:rPr>
          <w:b/>
          <w:sz w:val="20"/>
          <w:szCs w:val="20"/>
        </w:rPr>
        <w:t xml:space="preserve">Oct </w:t>
      </w:r>
      <w:r w:rsidR="00155C19">
        <w:rPr>
          <w:b/>
          <w:sz w:val="20"/>
          <w:szCs w:val="20"/>
        </w:rPr>
        <w:t>30</w:t>
      </w:r>
      <w:r w:rsidR="00A07DB9" w:rsidRPr="006F7A80">
        <w:rPr>
          <w:b/>
          <w:sz w:val="20"/>
          <w:szCs w:val="20"/>
        </w:rPr>
        <w:t>:</w:t>
      </w:r>
      <w:r w:rsidR="00FE785F" w:rsidRPr="006F7A80">
        <w:rPr>
          <w:b/>
          <w:sz w:val="20"/>
          <w:szCs w:val="20"/>
        </w:rPr>
        <w:t xml:space="preserve"> </w:t>
      </w:r>
      <w:r w:rsidR="006F21F5" w:rsidRPr="006F7A80">
        <w:rPr>
          <w:color w:val="000000" w:themeColor="text1"/>
          <w:sz w:val="20"/>
          <w:szCs w:val="20"/>
        </w:rPr>
        <w:t>Qualitative Data Analysis and Coding</w:t>
      </w:r>
    </w:p>
    <w:p w14:paraId="0FCF92DB" w14:textId="78B9F77F" w:rsidR="006818B6" w:rsidRPr="006F7A80" w:rsidRDefault="00155C19" w:rsidP="002412E3">
      <w:pPr>
        <w:pStyle w:val="ListParagraph"/>
        <w:numPr>
          <w:ilvl w:val="0"/>
          <w:numId w:val="19"/>
        </w:numPr>
        <w:jc w:val="both"/>
        <w:rPr>
          <w:bCs/>
          <w:color w:val="000000" w:themeColor="text1"/>
          <w:sz w:val="20"/>
          <w:szCs w:val="20"/>
        </w:rPr>
      </w:pPr>
      <w:r>
        <w:rPr>
          <w:b/>
          <w:color w:val="000000" w:themeColor="text1"/>
          <w:sz w:val="20"/>
          <w:szCs w:val="20"/>
        </w:rPr>
        <w:t>Nov 6</w:t>
      </w:r>
      <w:r w:rsidR="003F1051" w:rsidRPr="006F7A80">
        <w:rPr>
          <w:b/>
          <w:color w:val="000000" w:themeColor="text1"/>
          <w:sz w:val="20"/>
          <w:szCs w:val="20"/>
        </w:rPr>
        <w:t xml:space="preserve">: </w:t>
      </w:r>
      <w:r w:rsidR="00FE785F" w:rsidRPr="006F7A80">
        <w:rPr>
          <w:bCs/>
          <w:color w:val="000000" w:themeColor="text1"/>
          <w:sz w:val="20"/>
          <w:szCs w:val="20"/>
        </w:rPr>
        <w:t>Cost</w:t>
      </w:r>
      <w:r w:rsidR="004E42D5" w:rsidRPr="006F7A80">
        <w:rPr>
          <w:bCs/>
          <w:color w:val="000000" w:themeColor="text1"/>
          <w:sz w:val="20"/>
          <w:szCs w:val="20"/>
        </w:rPr>
        <w:t xml:space="preserve">ing </w:t>
      </w:r>
      <w:r w:rsidR="006F21F5" w:rsidRPr="006F7A80">
        <w:rPr>
          <w:bCs/>
          <w:color w:val="000000" w:themeColor="text1"/>
          <w:sz w:val="20"/>
          <w:szCs w:val="20"/>
        </w:rPr>
        <w:t>E</w:t>
      </w:r>
      <w:r w:rsidR="004E42D5" w:rsidRPr="006F7A80">
        <w:rPr>
          <w:bCs/>
          <w:color w:val="000000" w:themeColor="text1"/>
          <w:sz w:val="20"/>
          <w:szCs w:val="20"/>
        </w:rPr>
        <w:t>valuations</w:t>
      </w:r>
    </w:p>
    <w:p w14:paraId="1115BDC5" w14:textId="463021E8" w:rsidR="007A51AB" w:rsidRDefault="009C4C8B" w:rsidP="002412E3">
      <w:pPr>
        <w:pStyle w:val="ListParagraph"/>
        <w:numPr>
          <w:ilvl w:val="0"/>
          <w:numId w:val="19"/>
        </w:numPr>
        <w:jc w:val="both"/>
        <w:rPr>
          <w:color w:val="000000" w:themeColor="text1"/>
          <w:sz w:val="20"/>
          <w:szCs w:val="20"/>
        </w:rPr>
      </w:pPr>
      <w:r w:rsidRPr="006F7A80">
        <w:rPr>
          <w:b/>
          <w:color w:val="000000" w:themeColor="text1"/>
          <w:sz w:val="20"/>
          <w:szCs w:val="20"/>
        </w:rPr>
        <w:t xml:space="preserve">Nov </w:t>
      </w:r>
      <w:r w:rsidR="00155C19">
        <w:rPr>
          <w:b/>
          <w:color w:val="000000" w:themeColor="text1"/>
          <w:sz w:val="20"/>
          <w:szCs w:val="20"/>
        </w:rPr>
        <w:t>13</w:t>
      </w:r>
      <w:r w:rsidR="00BC5B71" w:rsidRPr="006F7A80">
        <w:rPr>
          <w:b/>
          <w:color w:val="000000" w:themeColor="text1"/>
          <w:sz w:val="20"/>
          <w:szCs w:val="20"/>
        </w:rPr>
        <w:t>:</w:t>
      </w:r>
      <w:r w:rsidR="00BC5B71" w:rsidRPr="006F7A80">
        <w:rPr>
          <w:color w:val="000000" w:themeColor="text1"/>
          <w:sz w:val="20"/>
          <w:szCs w:val="20"/>
        </w:rPr>
        <w:t xml:space="preserve"> </w:t>
      </w:r>
      <w:r w:rsidR="00A1028F" w:rsidRPr="006F7A80">
        <w:rPr>
          <w:bCs/>
          <w:sz w:val="20"/>
          <w:szCs w:val="20"/>
        </w:rPr>
        <w:t>Case Studies an</w:t>
      </w:r>
      <w:r w:rsidR="00A1028F" w:rsidRPr="006F7A80">
        <w:rPr>
          <w:sz w:val="20"/>
          <w:szCs w:val="20"/>
        </w:rPr>
        <w:t>d Complex Evaluations</w:t>
      </w:r>
    </w:p>
    <w:p w14:paraId="45AA62ED" w14:textId="2E2168F1" w:rsidR="00A1028F" w:rsidRPr="00A1028F" w:rsidRDefault="00A1028F" w:rsidP="00A1028F">
      <w:pPr>
        <w:rPr>
          <w:i/>
          <w:iCs/>
          <w:sz w:val="20"/>
          <w:szCs w:val="20"/>
          <w:u w:val="single"/>
        </w:rPr>
      </w:pPr>
      <w:r w:rsidRPr="00A1028F">
        <w:rPr>
          <w:i/>
          <w:iCs/>
          <w:sz w:val="20"/>
          <w:szCs w:val="20"/>
          <w:u w:val="single"/>
        </w:rPr>
        <w:t>Disseminating findings</w:t>
      </w:r>
    </w:p>
    <w:p w14:paraId="413BB814" w14:textId="52F2122F" w:rsidR="003F1051" w:rsidRPr="00A1028F" w:rsidRDefault="00155C19" w:rsidP="00A1028F">
      <w:pPr>
        <w:pStyle w:val="ListParagraph"/>
        <w:numPr>
          <w:ilvl w:val="0"/>
          <w:numId w:val="19"/>
        </w:numPr>
        <w:jc w:val="both"/>
        <w:rPr>
          <w:color w:val="000000" w:themeColor="text1"/>
          <w:sz w:val="20"/>
          <w:szCs w:val="20"/>
        </w:rPr>
      </w:pPr>
      <w:r>
        <w:rPr>
          <w:b/>
          <w:color w:val="000000" w:themeColor="text1"/>
          <w:sz w:val="20"/>
          <w:szCs w:val="20"/>
        </w:rPr>
        <w:t xml:space="preserve">Nov 20: </w:t>
      </w:r>
      <w:r w:rsidR="00A1028F" w:rsidRPr="006F7A80">
        <w:rPr>
          <w:color w:val="000000" w:themeColor="text1"/>
          <w:sz w:val="20"/>
          <w:szCs w:val="20"/>
        </w:rPr>
        <w:t>Producing and Disseminating Results: Learning from Evaluation</w:t>
      </w:r>
    </w:p>
    <w:p w14:paraId="3ABF49CB" w14:textId="76E8086F" w:rsidR="00A07DB9" w:rsidRPr="006F7A80" w:rsidRDefault="00155C19" w:rsidP="00AD0596">
      <w:pPr>
        <w:pStyle w:val="ListParagraph"/>
        <w:numPr>
          <w:ilvl w:val="0"/>
          <w:numId w:val="19"/>
        </w:numPr>
        <w:jc w:val="both"/>
        <w:rPr>
          <w:color w:val="000000" w:themeColor="text1"/>
          <w:sz w:val="20"/>
          <w:szCs w:val="20"/>
        </w:rPr>
      </w:pPr>
      <w:r>
        <w:rPr>
          <w:b/>
          <w:color w:val="000000" w:themeColor="text1"/>
          <w:sz w:val="20"/>
          <w:szCs w:val="20"/>
        </w:rPr>
        <w:t>Dec 4</w:t>
      </w:r>
      <w:r w:rsidR="00A07DB9" w:rsidRPr="006F7A80">
        <w:rPr>
          <w:b/>
          <w:color w:val="000000" w:themeColor="text1"/>
          <w:sz w:val="20"/>
          <w:szCs w:val="20"/>
        </w:rPr>
        <w:t>:</w:t>
      </w:r>
      <w:r w:rsidR="002C3AF3" w:rsidRPr="006F7A80">
        <w:rPr>
          <w:b/>
          <w:color w:val="000000" w:themeColor="text1"/>
          <w:sz w:val="20"/>
          <w:szCs w:val="20"/>
        </w:rPr>
        <w:t xml:space="preserve">  </w:t>
      </w:r>
      <w:r w:rsidR="00A1028F">
        <w:rPr>
          <w:color w:val="000000" w:themeColor="text1"/>
          <w:sz w:val="20"/>
          <w:szCs w:val="20"/>
        </w:rPr>
        <w:t>Catch up; feedback on final projects</w:t>
      </w:r>
    </w:p>
    <w:p w14:paraId="66C1E1D1" w14:textId="77777777" w:rsidR="00C4010A" w:rsidRPr="006F7A80" w:rsidRDefault="00C4010A" w:rsidP="00B803B9">
      <w:pPr>
        <w:jc w:val="both"/>
        <w:rPr>
          <w:b/>
          <w:color w:val="800000"/>
          <w:sz w:val="20"/>
          <w:szCs w:val="20"/>
        </w:rPr>
      </w:pPr>
    </w:p>
    <w:p w14:paraId="577EC783" w14:textId="73A52A62" w:rsidR="00A07DB9" w:rsidRPr="006F7A80" w:rsidRDefault="00A07DB9" w:rsidP="0009308A">
      <w:pPr>
        <w:pBdr>
          <w:top w:val="single" w:sz="4" w:space="0" w:color="auto"/>
          <w:left w:val="single" w:sz="4" w:space="4" w:color="auto"/>
          <w:bottom w:val="single" w:sz="4" w:space="1" w:color="auto"/>
          <w:right w:val="single" w:sz="4" w:space="4" w:color="auto"/>
        </w:pBdr>
        <w:jc w:val="both"/>
        <w:rPr>
          <w:b/>
          <w:color w:val="800000"/>
          <w:sz w:val="20"/>
          <w:szCs w:val="20"/>
        </w:rPr>
      </w:pPr>
      <w:r w:rsidRPr="006F7A80">
        <w:rPr>
          <w:b/>
          <w:color w:val="800000"/>
          <w:sz w:val="20"/>
          <w:szCs w:val="20"/>
        </w:rPr>
        <w:t>Required Books</w:t>
      </w:r>
    </w:p>
    <w:p w14:paraId="35B8D378" w14:textId="77777777" w:rsidR="00A07DB9" w:rsidRPr="006F7A80" w:rsidRDefault="00A07DB9" w:rsidP="00B803B9">
      <w:pPr>
        <w:jc w:val="both"/>
        <w:rPr>
          <w:sz w:val="20"/>
          <w:szCs w:val="20"/>
        </w:rPr>
      </w:pPr>
    </w:p>
    <w:p w14:paraId="0E956522" w14:textId="7DFC9AD5" w:rsidR="00A07DB9" w:rsidRPr="006F7A80" w:rsidRDefault="00A07DB9" w:rsidP="00B803B9">
      <w:pPr>
        <w:jc w:val="both"/>
        <w:rPr>
          <w:sz w:val="20"/>
          <w:szCs w:val="20"/>
        </w:rPr>
      </w:pPr>
      <w:r w:rsidRPr="006F7A80">
        <w:rPr>
          <w:b/>
          <w:i/>
          <w:sz w:val="20"/>
          <w:szCs w:val="20"/>
        </w:rPr>
        <w:t>Note:</w:t>
      </w:r>
      <w:r w:rsidRPr="006F7A80">
        <w:rPr>
          <w:sz w:val="20"/>
          <w:szCs w:val="20"/>
        </w:rPr>
        <w:t xml:space="preserve"> </w:t>
      </w:r>
      <w:r w:rsidR="003F5899" w:rsidRPr="006F7A80">
        <w:rPr>
          <w:sz w:val="20"/>
          <w:szCs w:val="20"/>
        </w:rPr>
        <w:t>The</w:t>
      </w:r>
      <w:r w:rsidRPr="006F7A80">
        <w:rPr>
          <w:sz w:val="20"/>
          <w:szCs w:val="20"/>
        </w:rPr>
        <w:t xml:space="preserve"> required textbook</w:t>
      </w:r>
      <w:r w:rsidR="003F5899" w:rsidRPr="006F7A80">
        <w:rPr>
          <w:sz w:val="20"/>
          <w:szCs w:val="20"/>
        </w:rPr>
        <w:t xml:space="preserve"> is</w:t>
      </w:r>
      <w:r w:rsidRPr="006F7A80">
        <w:rPr>
          <w:sz w:val="20"/>
          <w:szCs w:val="20"/>
        </w:rPr>
        <w:t xml:space="preserve"> available </w:t>
      </w:r>
      <w:r w:rsidR="00552EC0">
        <w:rPr>
          <w:sz w:val="20"/>
          <w:szCs w:val="20"/>
        </w:rPr>
        <w:t>online,</w:t>
      </w:r>
      <w:r w:rsidRPr="006F7A80">
        <w:rPr>
          <w:sz w:val="20"/>
          <w:szCs w:val="20"/>
        </w:rPr>
        <w:t xml:space="preserve"> free of cost, thanks to the World Bank’s Open Knowledge Portal.  </w:t>
      </w:r>
      <w:r w:rsidR="0099450C" w:rsidRPr="006F7A80">
        <w:rPr>
          <w:sz w:val="20"/>
          <w:szCs w:val="20"/>
        </w:rPr>
        <w:t>You may also purchase</w:t>
      </w:r>
      <w:r w:rsidR="00552EC0">
        <w:rPr>
          <w:sz w:val="20"/>
          <w:szCs w:val="20"/>
        </w:rPr>
        <w:t xml:space="preserve"> a</w:t>
      </w:r>
      <w:r w:rsidR="00A75DB4" w:rsidRPr="006F7A80">
        <w:rPr>
          <w:sz w:val="20"/>
          <w:szCs w:val="20"/>
        </w:rPr>
        <w:t xml:space="preserve"> </w:t>
      </w:r>
      <w:r w:rsidR="0099450C" w:rsidRPr="006F7A80">
        <w:rPr>
          <w:sz w:val="20"/>
          <w:szCs w:val="20"/>
        </w:rPr>
        <w:t>hardcop</w:t>
      </w:r>
      <w:r w:rsidR="00552EC0">
        <w:rPr>
          <w:sz w:val="20"/>
          <w:szCs w:val="20"/>
        </w:rPr>
        <w:t>y</w:t>
      </w:r>
      <w:r w:rsidR="0099450C" w:rsidRPr="006F7A80">
        <w:rPr>
          <w:sz w:val="20"/>
          <w:szCs w:val="20"/>
        </w:rPr>
        <w:t xml:space="preserve"> of </w:t>
      </w:r>
      <w:r w:rsidR="00A75DB4" w:rsidRPr="006F7A80">
        <w:rPr>
          <w:sz w:val="20"/>
          <w:szCs w:val="20"/>
        </w:rPr>
        <w:t>the</w:t>
      </w:r>
      <w:r w:rsidR="003F5899" w:rsidRPr="006F7A80">
        <w:rPr>
          <w:sz w:val="20"/>
          <w:szCs w:val="20"/>
        </w:rPr>
        <w:t xml:space="preserve"> book.</w:t>
      </w:r>
    </w:p>
    <w:p w14:paraId="14558838" w14:textId="77777777" w:rsidR="00A07DB9" w:rsidRPr="006F7A80" w:rsidRDefault="00A07DB9" w:rsidP="00B803B9">
      <w:pPr>
        <w:jc w:val="both"/>
        <w:rPr>
          <w:sz w:val="20"/>
          <w:szCs w:val="20"/>
        </w:rPr>
      </w:pPr>
    </w:p>
    <w:p w14:paraId="30578F08" w14:textId="77777777" w:rsidR="00A07DB9" w:rsidRPr="006F7A80" w:rsidRDefault="00A07DB9" w:rsidP="00B803B9">
      <w:pPr>
        <w:jc w:val="both"/>
        <w:rPr>
          <w:sz w:val="20"/>
          <w:szCs w:val="20"/>
        </w:rPr>
      </w:pPr>
      <w:r w:rsidRPr="006F7A80">
        <w:rPr>
          <w:sz w:val="20"/>
          <w:szCs w:val="20"/>
        </w:rPr>
        <w:t xml:space="preserve">Linda G. Morra Imas and Ray C. Rist. 2009. </w:t>
      </w:r>
      <w:r w:rsidRPr="006F7A80">
        <w:rPr>
          <w:i/>
          <w:sz w:val="20"/>
          <w:szCs w:val="20"/>
        </w:rPr>
        <w:t>Road to Results: Designing and Conducting Effective Development Evaluations</w:t>
      </w:r>
      <w:r w:rsidRPr="006F7A80">
        <w:rPr>
          <w:sz w:val="20"/>
          <w:szCs w:val="20"/>
        </w:rPr>
        <w:t xml:space="preserve">. Washington, DC: World Bank. Available online as a PDF </w:t>
      </w:r>
      <w:hyperlink r:id="rId11" w:history="1">
        <w:r w:rsidRPr="006F7A80">
          <w:rPr>
            <w:rStyle w:val="Hyperlink"/>
            <w:sz w:val="20"/>
            <w:szCs w:val="20"/>
          </w:rPr>
          <w:t>here</w:t>
        </w:r>
      </w:hyperlink>
      <w:r w:rsidRPr="006F7A80">
        <w:rPr>
          <w:sz w:val="20"/>
          <w:szCs w:val="20"/>
        </w:rPr>
        <w:t xml:space="preserve"> and through the World Bank’s Open Knowledge Portal at </w:t>
      </w:r>
    </w:p>
    <w:p w14:paraId="2A16F2B6" w14:textId="77777777" w:rsidR="00A07DB9" w:rsidRPr="006F7A80" w:rsidRDefault="00000000" w:rsidP="00B803B9">
      <w:pPr>
        <w:jc w:val="both"/>
        <w:rPr>
          <w:rStyle w:val="Hyperlink"/>
          <w:sz w:val="20"/>
          <w:szCs w:val="20"/>
        </w:rPr>
      </w:pPr>
      <w:hyperlink r:id="rId12" w:history="1">
        <w:r w:rsidR="00A07DB9" w:rsidRPr="006F7A80">
          <w:rPr>
            <w:rStyle w:val="Hyperlink"/>
            <w:sz w:val="20"/>
            <w:szCs w:val="20"/>
          </w:rPr>
          <w:t>https://openknowledge.worldbank.org/bitstream/handle/10986/2699/52678.pdf?sequence=1</w:t>
        </w:r>
      </w:hyperlink>
    </w:p>
    <w:p w14:paraId="32ADE5D9" w14:textId="77777777" w:rsidR="00C4010A" w:rsidRPr="006F7A80" w:rsidRDefault="00C4010A" w:rsidP="00B803B9">
      <w:pPr>
        <w:jc w:val="both"/>
        <w:rPr>
          <w:sz w:val="20"/>
          <w:szCs w:val="20"/>
        </w:rPr>
      </w:pPr>
    </w:p>
    <w:p w14:paraId="6021D94E" w14:textId="4CCBFABA" w:rsidR="00091E7F" w:rsidRPr="006F7A80" w:rsidRDefault="00A07DB9" w:rsidP="00091E7F">
      <w:pPr>
        <w:jc w:val="both"/>
        <w:rPr>
          <w:sz w:val="20"/>
          <w:szCs w:val="20"/>
        </w:rPr>
      </w:pPr>
      <w:r w:rsidRPr="006F7A80">
        <w:rPr>
          <w:sz w:val="20"/>
          <w:szCs w:val="20"/>
        </w:rPr>
        <w:t>All other required readings are available on Canvas in PDF format or available as free downloads on the internet (see links in the reading schedule). NOTE: I reserve the right to add or subtract readings from the required list during the course of the semester.</w:t>
      </w:r>
      <w:r w:rsidR="0089653F" w:rsidRPr="006F7A80">
        <w:rPr>
          <w:sz w:val="20"/>
          <w:szCs w:val="20"/>
        </w:rPr>
        <w:t xml:space="preserve">  </w:t>
      </w:r>
    </w:p>
    <w:p w14:paraId="0D9A6180" w14:textId="77777777" w:rsidR="00091E7F" w:rsidRPr="006F7A80" w:rsidRDefault="00091E7F" w:rsidP="00091E7F">
      <w:pPr>
        <w:jc w:val="both"/>
        <w:rPr>
          <w:b/>
          <w:color w:val="800000"/>
          <w:sz w:val="20"/>
          <w:szCs w:val="20"/>
        </w:rPr>
      </w:pPr>
    </w:p>
    <w:p w14:paraId="5F35F099" w14:textId="77777777" w:rsidR="00A07DB9" w:rsidRPr="006F7A80" w:rsidRDefault="00A07DB9" w:rsidP="0009308A">
      <w:pPr>
        <w:pBdr>
          <w:top w:val="single" w:sz="4" w:space="1" w:color="auto"/>
          <w:left w:val="single" w:sz="4" w:space="4" w:color="auto"/>
          <w:bottom w:val="single" w:sz="4" w:space="1" w:color="auto"/>
          <w:right w:val="single" w:sz="4" w:space="4" w:color="auto"/>
        </w:pBdr>
        <w:rPr>
          <w:b/>
          <w:color w:val="800000"/>
          <w:sz w:val="20"/>
          <w:szCs w:val="20"/>
        </w:rPr>
      </w:pPr>
      <w:r w:rsidRPr="006F7A80">
        <w:rPr>
          <w:b/>
          <w:color w:val="800000"/>
          <w:sz w:val="20"/>
          <w:szCs w:val="20"/>
        </w:rPr>
        <w:t>Assignments and Grading</w:t>
      </w:r>
    </w:p>
    <w:p w14:paraId="61B6A3D5" w14:textId="77777777" w:rsidR="00786167" w:rsidRPr="006F7A80" w:rsidRDefault="00786167" w:rsidP="00B803B9">
      <w:pPr>
        <w:rPr>
          <w:b/>
          <w:color w:val="800000"/>
          <w:sz w:val="20"/>
          <w:szCs w:val="20"/>
        </w:rPr>
      </w:pPr>
    </w:p>
    <w:p w14:paraId="4FF40CBC" w14:textId="0FA8EB95" w:rsidR="00786167" w:rsidRPr="006F7A80" w:rsidRDefault="00786167" w:rsidP="00B803B9">
      <w:pPr>
        <w:jc w:val="both"/>
        <w:rPr>
          <w:sz w:val="20"/>
          <w:szCs w:val="20"/>
        </w:rPr>
      </w:pPr>
      <w:r w:rsidRPr="006F7A80">
        <w:rPr>
          <w:b/>
          <w:i/>
          <w:sz w:val="20"/>
          <w:szCs w:val="20"/>
        </w:rPr>
        <w:t>Please note:</w:t>
      </w:r>
      <w:r w:rsidRPr="006F7A80">
        <w:rPr>
          <w:sz w:val="20"/>
          <w:szCs w:val="20"/>
        </w:rPr>
        <w:t xml:space="preserve"> the late penalty is 10% grade deduction for every 24-hour period after the deadline. Extensions due to medical or other valid reasons must be requested at least 24 hours in advance of the deadline</w:t>
      </w:r>
      <w:r w:rsidR="00583694" w:rsidRPr="006F7A80">
        <w:rPr>
          <w:sz w:val="20"/>
          <w:szCs w:val="20"/>
        </w:rPr>
        <w:t>.</w:t>
      </w:r>
    </w:p>
    <w:p w14:paraId="36B81B17" w14:textId="77777777" w:rsidR="00786167" w:rsidRPr="006F7A80" w:rsidRDefault="00786167" w:rsidP="00B803B9">
      <w:pPr>
        <w:rPr>
          <w:b/>
          <w:color w:val="800000"/>
          <w:sz w:val="20"/>
          <w:szCs w:val="20"/>
          <w:highlight w:val="lightGray"/>
        </w:rPr>
      </w:pPr>
    </w:p>
    <w:p w14:paraId="6EA7C86F" w14:textId="681D7458" w:rsidR="00A07DB9" w:rsidRPr="006F7A80" w:rsidRDefault="00A07DB9" w:rsidP="00B803B9">
      <w:pPr>
        <w:jc w:val="both"/>
        <w:rPr>
          <w:b/>
          <w:color w:val="0000FF"/>
          <w:sz w:val="20"/>
          <w:szCs w:val="20"/>
        </w:rPr>
      </w:pPr>
      <w:r w:rsidRPr="006F7A80">
        <w:rPr>
          <w:b/>
          <w:color w:val="0000FF"/>
          <w:sz w:val="20"/>
          <w:szCs w:val="20"/>
        </w:rPr>
        <w:t>I. In-Class Participation (</w:t>
      </w:r>
      <w:r w:rsidR="00914AC9" w:rsidRPr="006F7A80">
        <w:rPr>
          <w:b/>
          <w:color w:val="0000FF"/>
          <w:sz w:val="20"/>
          <w:szCs w:val="20"/>
        </w:rPr>
        <w:t>1</w:t>
      </w:r>
      <w:r w:rsidR="00A96978">
        <w:rPr>
          <w:b/>
          <w:color w:val="0000FF"/>
          <w:sz w:val="20"/>
          <w:szCs w:val="20"/>
        </w:rPr>
        <w:t>5</w:t>
      </w:r>
      <w:r w:rsidRPr="006F7A80">
        <w:rPr>
          <w:b/>
          <w:color w:val="0000FF"/>
          <w:sz w:val="20"/>
          <w:szCs w:val="20"/>
        </w:rPr>
        <w:t>%)</w:t>
      </w:r>
    </w:p>
    <w:p w14:paraId="35C12D28" w14:textId="77777777" w:rsidR="00A07DB9" w:rsidRPr="006F7A80" w:rsidRDefault="00A07DB9" w:rsidP="00B803B9">
      <w:pPr>
        <w:jc w:val="both"/>
        <w:rPr>
          <w:sz w:val="20"/>
          <w:szCs w:val="20"/>
        </w:rPr>
      </w:pPr>
    </w:p>
    <w:p w14:paraId="4EEE217C" w14:textId="77777777" w:rsidR="00A07DB9" w:rsidRPr="006F7A80" w:rsidRDefault="00A07DB9" w:rsidP="00B803B9">
      <w:pPr>
        <w:jc w:val="both"/>
        <w:rPr>
          <w:sz w:val="20"/>
          <w:szCs w:val="20"/>
        </w:rPr>
      </w:pPr>
      <w:r w:rsidRPr="006F7A80">
        <w:rPr>
          <w:sz w:val="20"/>
          <w:szCs w:val="20"/>
        </w:rPr>
        <w:t xml:space="preserve">Minimal participation in classroom discussion requires that you read, think about, and bring to class the assigned reading materials; be prepared to discuss the reading materials; and show respect for other participants as well as the instructor. The discussion evaluation guideline attached to the end of this syllabus differentiates contributors in the following areas: mastery of material, quality of ideas, effectiveness of argumentation, respectful and active engagement of others in the discussion, and general impression. </w:t>
      </w:r>
    </w:p>
    <w:p w14:paraId="2087769A" w14:textId="77777777" w:rsidR="00A07DB9" w:rsidRPr="006F7A80" w:rsidRDefault="00A07DB9" w:rsidP="00B803B9">
      <w:pPr>
        <w:jc w:val="both"/>
        <w:rPr>
          <w:sz w:val="20"/>
          <w:szCs w:val="20"/>
        </w:rPr>
      </w:pPr>
    </w:p>
    <w:p w14:paraId="07DDC2A6" w14:textId="628CA98B" w:rsidR="00A07DB9" w:rsidRPr="006F7A80" w:rsidRDefault="00A07DB9" w:rsidP="00B803B9">
      <w:pPr>
        <w:jc w:val="both"/>
        <w:rPr>
          <w:sz w:val="20"/>
          <w:szCs w:val="20"/>
        </w:rPr>
      </w:pPr>
      <w:r w:rsidRPr="006F7A80">
        <w:rPr>
          <w:sz w:val="20"/>
          <w:szCs w:val="20"/>
        </w:rPr>
        <w:t xml:space="preserve">Positive class participation is not based on a quantitative measure of how many times you speak in class. Rather, good participation entails actively staying engaged during class by asking questions, making useful comments, and posing an argument relevant to the topic at hand. A willingness to play devil’s advocate is encouraged. I will assess your participation on two fronts: your participation in general class discussions and your proactive and constructive participation </w:t>
      </w:r>
      <w:r w:rsidR="00933857" w:rsidRPr="006F7A80">
        <w:rPr>
          <w:sz w:val="20"/>
          <w:szCs w:val="20"/>
        </w:rPr>
        <w:t>during</w:t>
      </w:r>
      <w:r w:rsidRPr="006F7A80">
        <w:rPr>
          <w:sz w:val="20"/>
          <w:szCs w:val="20"/>
        </w:rPr>
        <w:t xml:space="preserve"> in-class exercises.</w:t>
      </w:r>
    </w:p>
    <w:p w14:paraId="6180FF78" w14:textId="77777777" w:rsidR="00A07DB9" w:rsidRPr="006F7A80" w:rsidRDefault="00A07DB9" w:rsidP="00B803B9">
      <w:pPr>
        <w:jc w:val="both"/>
        <w:rPr>
          <w:sz w:val="20"/>
          <w:szCs w:val="20"/>
        </w:rPr>
      </w:pPr>
    </w:p>
    <w:p w14:paraId="150405CB" w14:textId="2466A784" w:rsidR="00A07DB9" w:rsidRPr="006F7A80" w:rsidRDefault="00A07DB9" w:rsidP="00B803B9">
      <w:pPr>
        <w:jc w:val="both"/>
        <w:rPr>
          <w:b/>
          <w:color w:val="0000FF"/>
          <w:sz w:val="20"/>
          <w:szCs w:val="20"/>
        </w:rPr>
      </w:pPr>
      <w:r w:rsidRPr="006F7A80">
        <w:rPr>
          <w:b/>
          <w:color w:val="0000FF"/>
          <w:sz w:val="20"/>
          <w:szCs w:val="20"/>
        </w:rPr>
        <w:t>II. Evaluation Methods Portfolio (</w:t>
      </w:r>
      <w:r w:rsidR="0086741E" w:rsidRPr="006F7A80">
        <w:rPr>
          <w:b/>
          <w:color w:val="0000FF"/>
          <w:sz w:val="20"/>
          <w:szCs w:val="20"/>
        </w:rPr>
        <w:t>4</w:t>
      </w:r>
      <w:r w:rsidRPr="006F7A80">
        <w:rPr>
          <w:b/>
          <w:color w:val="0000FF"/>
          <w:sz w:val="20"/>
          <w:szCs w:val="20"/>
        </w:rPr>
        <w:t xml:space="preserve"> </w:t>
      </w:r>
      <w:r w:rsidRPr="000F70DE">
        <w:rPr>
          <w:b/>
          <w:color w:val="0000FF"/>
          <w:sz w:val="20"/>
          <w:szCs w:val="20"/>
        </w:rPr>
        <w:t>assignments @ 1</w:t>
      </w:r>
      <w:r w:rsidR="0086741E" w:rsidRPr="000F70DE">
        <w:rPr>
          <w:b/>
          <w:color w:val="0000FF"/>
          <w:sz w:val="20"/>
          <w:szCs w:val="20"/>
        </w:rPr>
        <w:t>5</w:t>
      </w:r>
      <w:r w:rsidRPr="000F70DE">
        <w:rPr>
          <w:b/>
          <w:color w:val="0000FF"/>
          <w:sz w:val="20"/>
          <w:szCs w:val="20"/>
        </w:rPr>
        <w:t>%</w:t>
      </w:r>
      <w:r w:rsidRPr="006F7A80">
        <w:rPr>
          <w:b/>
          <w:color w:val="0000FF"/>
          <w:sz w:val="20"/>
          <w:szCs w:val="20"/>
        </w:rPr>
        <w:t xml:space="preserve"> each = </w:t>
      </w:r>
      <w:r w:rsidR="00001E0C" w:rsidRPr="006F7A80">
        <w:rPr>
          <w:b/>
          <w:color w:val="0000FF"/>
          <w:sz w:val="20"/>
          <w:szCs w:val="20"/>
        </w:rPr>
        <w:t>60</w:t>
      </w:r>
      <w:r w:rsidRPr="006F7A80">
        <w:rPr>
          <w:b/>
          <w:color w:val="0000FF"/>
          <w:sz w:val="20"/>
          <w:szCs w:val="20"/>
        </w:rPr>
        <w:t>%)</w:t>
      </w:r>
    </w:p>
    <w:p w14:paraId="565EE9C7" w14:textId="77777777" w:rsidR="00A07DB9" w:rsidRPr="006F7A80" w:rsidRDefault="00A07DB9" w:rsidP="00B803B9">
      <w:pPr>
        <w:jc w:val="both"/>
        <w:rPr>
          <w:b/>
          <w:color w:val="0000FF"/>
          <w:sz w:val="20"/>
          <w:szCs w:val="20"/>
        </w:rPr>
      </w:pPr>
    </w:p>
    <w:p w14:paraId="123B5781" w14:textId="496D926F" w:rsidR="00A07DB9" w:rsidRPr="006F7A80" w:rsidRDefault="00F11081" w:rsidP="00B803B9">
      <w:pPr>
        <w:jc w:val="both"/>
        <w:rPr>
          <w:sz w:val="20"/>
          <w:szCs w:val="20"/>
        </w:rPr>
      </w:pPr>
      <w:r w:rsidRPr="006F7A80">
        <w:rPr>
          <w:sz w:val="20"/>
          <w:szCs w:val="20"/>
        </w:rPr>
        <w:t>On Canvas are</w:t>
      </w:r>
      <w:r w:rsidR="009205F0" w:rsidRPr="006F7A80">
        <w:rPr>
          <w:sz w:val="20"/>
          <w:szCs w:val="20"/>
        </w:rPr>
        <w:t xml:space="preserve"> </w:t>
      </w:r>
      <w:r w:rsidR="00A07DB9" w:rsidRPr="006F7A80">
        <w:rPr>
          <w:sz w:val="20"/>
          <w:szCs w:val="20"/>
        </w:rPr>
        <w:t>possible assignments that correspond to particular class session topics. Each assignment is brief in length</w:t>
      </w:r>
      <w:r w:rsidR="00C6603C" w:rsidRPr="006F7A80">
        <w:rPr>
          <w:sz w:val="20"/>
          <w:szCs w:val="20"/>
        </w:rPr>
        <w:t xml:space="preserve"> (usually 2-4</w:t>
      </w:r>
      <w:r w:rsidR="00A07DB9" w:rsidRPr="006F7A80">
        <w:rPr>
          <w:sz w:val="20"/>
          <w:szCs w:val="20"/>
        </w:rPr>
        <w:t xml:space="preserve"> pages) and designed to apply or further explore an evaluation approach or methodology that we will read about and discuss in class. </w:t>
      </w:r>
    </w:p>
    <w:p w14:paraId="0998AC09" w14:textId="77777777" w:rsidR="00A07DB9" w:rsidRPr="006F7A80" w:rsidRDefault="00A07DB9" w:rsidP="00B803B9">
      <w:pPr>
        <w:jc w:val="both"/>
        <w:rPr>
          <w:sz w:val="20"/>
          <w:szCs w:val="20"/>
          <w:highlight w:val="lightGray"/>
        </w:rPr>
      </w:pPr>
    </w:p>
    <w:p w14:paraId="0B6421F0" w14:textId="2FF19FB3" w:rsidR="00BE462B" w:rsidRDefault="00F91BD4" w:rsidP="127D5B90">
      <w:pPr>
        <w:jc w:val="both"/>
        <w:rPr>
          <w:sz w:val="20"/>
          <w:szCs w:val="20"/>
        </w:rPr>
      </w:pPr>
      <w:r w:rsidRPr="006F7A80">
        <w:rPr>
          <w:sz w:val="20"/>
          <w:szCs w:val="20"/>
        </w:rPr>
        <w:t xml:space="preserve">The assignment on Methods Assessment and Evaluation is required. </w:t>
      </w:r>
      <w:r w:rsidR="003F6E71" w:rsidRPr="006F7A80">
        <w:rPr>
          <w:sz w:val="20"/>
          <w:szCs w:val="20"/>
        </w:rPr>
        <w:t>C</w:t>
      </w:r>
      <w:r w:rsidR="127D5B90" w:rsidRPr="006F7A80">
        <w:rPr>
          <w:sz w:val="20"/>
          <w:szCs w:val="20"/>
        </w:rPr>
        <w:t>hoose</w:t>
      </w:r>
      <w:r w:rsidR="00001E0C" w:rsidRPr="006F7A80">
        <w:rPr>
          <w:sz w:val="20"/>
          <w:szCs w:val="20"/>
        </w:rPr>
        <w:t xml:space="preserve"> </w:t>
      </w:r>
      <w:r w:rsidRPr="006F7A80">
        <w:rPr>
          <w:sz w:val="20"/>
          <w:szCs w:val="20"/>
        </w:rPr>
        <w:t>three other</w:t>
      </w:r>
      <w:r w:rsidR="127D5B90" w:rsidRPr="006F7A80">
        <w:rPr>
          <w:sz w:val="20"/>
          <w:szCs w:val="20"/>
        </w:rPr>
        <w:t xml:space="preserve"> assignments and complete them according to the due dates listed in the reading schedule below. </w:t>
      </w:r>
      <w:r w:rsidR="008F4C13" w:rsidRPr="006F7A80">
        <w:rPr>
          <w:sz w:val="20"/>
          <w:szCs w:val="20"/>
        </w:rPr>
        <w:t>Grading rubrics for each assignment will be posted to Canvas</w:t>
      </w:r>
      <w:r w:rsidR="127D5B90" w:rsidRPr="006F7A80">
        <w:rPr>
          <w:sz w:val="20"/>
          <w:szCs w:val="20"/>
        </w:rPr>
        <w:t>.</w:t>
      </w:r>
      <w:r w:rsidRPr="006F7A80">
        <w:rPr>
          <w:sz w:val="20"/>
          <w:szCs w:val="20"/>
        </w:rPr>
        <w:t xml:space="preserve"> </w:t>
      </w:r>
      <w:r w:rsidR="127D5B90" w:rsidRPr="006F7A80">
        <w:rPr>
          <w:sz w:val="20"/>
          <w:szCs w:val="20"/>
        </w:rPr>
        <w:t xml:space="preserve"> For your convenience, I have constructed a table below that summarizes the topics and due dates.</w:t>
      </w:r>
      <w:r w:rsidR="00692A45" w:rsidRPr="006F7A80">
        <w:rPr>
          <w:sz w:val="20"/>
          <w:szCs w:val="20"/>
        </w:rPr>
        <w:t xml:space="preserve"> </w:t>
      </w:r>
    </w:p>
    <w:p w14:paraId="3527329B" w14:textId="77777777" w:rsidR="00BE462B" w:rsidRDefault="00BE462B" w:rsidP="127D5B90">
      <w:pPr>
        <w:jc w:val="both"/>
        <w:rPr>
          <w:sz w:val="20"/>
          <w:szCs w:val="20"/>
        </w:rPr>
      </w:pPr>
    </w:p>
    <w:p w14:paraId="18A91306" w14:textId="1E24E06E" w:rsidR="002649C1" w:rsidRPr="006F7A80" w:rsidRDefault="00692A45" w:rsidP="127D5B90">
      <w:pPr>
        <w:jc w:val="both"/>
        <w:rPr>
          <w:sz w:val="20"/>
          <w:szCs w:val="20"/>
        </w:rPr>
      </w:pPr>
      <w:r w:rsidRPr="006F7A80">
        <w:rPr>
          <w:sz w:val="20"/>
          <w:szCs w:val="20"/>
        </w:rPr>
        <w:t xml:space="preserve">Pro-tip: </w:t>
      </w:r>
      <w:r w:rsidR="00BE462B" w:rsidRPr="006F7A80">
        <w:rPr>
          <w:sz w:val="20"/>
          <w:szCs w:val="20"/>
        </w:rPr>
        <w:t xml:space="preserve">The assignments can be done in groups </w:t>
      </w:r>
      <w:r w:rsidR="00BE462B">
        <w:rPr>
          <w:sz w:val="20"/>
          <w:szCs w:val="20"/>
        </w:rPr>
        <w:t>of 3 or fewer folks. W</w:t>
      </w:r>
      <w:r w:rsidRPr="006F7A80">
        <w:rPr>
          <w:sz w:val="20"/>
          <w:szCs w:val="20"/>
        </w:rPr>
        <w:t xml:space="preserve">orking on assignments with a group is a great way to learn whether you want to work together on the final assignment as well. </w:t>
      </w:r>
    </w:p>
    <w:p w14:paraId="525121A9" w14:textId="77777777" w:rsidR="002649C1" w:rsidRPr="006F7A80" w:rsidRDefault="002649C1" w:rsidP="127D5B90">
      <w:pPr>
        <w:jc w:val="both"/>
        <w:rPr>
          <w:sz w:val="20"/>
          <w:szCs w:val="20"/>
        </w:rPr>
      </w:pPr>
    </w:p>
    <w:p w14:paraId="49478ABE" w14:textId="2275E6C3" w:rsidR="002649C1" w:rsidRPr="006F7A80" w:rsidRDefault="127D5B90" w:rsidP="127D5B90">
      <w:pPr>
        <w:jc w:val="both"/>
        <w:rPr>
          <w:sz w:val="20"/>
          <w:szCs w:val="20"/>
        </w:rPr>
      </w:pPr>
      <w:r w:rsidRPr="006F7A80">
        <w:rPr>
          <w:sz w:val="20"/>
          <w:szCs w:val="20"/>
        </w:rPr>
        <w:t>In every case, the assignment should be posted to the Canvas Discussion Board by 9:00 pm on the due date</w:t>
      </w:r>
      <w:r w:rsidR="00DC072C" w:rsidRPr="006F7A80">
        <w:rPr>
          <w:sz w:val="20"/>
          <w:szCs w:val="20"/>
        </w:rPr>
        <w:t>.</w:t>
      </w:r>
    </w:p>
    <w:p w14:paraId="43729B0E" w14:textId="1EB34526" w:rsidR="00DC442E" w:rsidRPr="006F7A80" w:rsidRDefault="00DC442E" w:rsidP="127D5B90">
      <w:pPr>
        <w:jc w:val="both"/>
        <w:rPr>
          <w:b/>
          <w:bCs/>
          <w:sz w:val="20"/>
          <w:szCs w:val="20"/>
        </w:rPr>
      </w:pPr>
    </w:p>
    <w:p w14:paraId="5E708D35" w14:textId="75A73DC1" w:rsidR="00DC442E" w:rsidRPr="00552EC0" w:rsidRDefault="00DC442E" w:rsidP="127D5B90">
      <w:pPr>
        <w:jc w:val="both"/>
        <w:rPr>
          <w:sz w:val="20"/>
          <w:szCs w:val="20"/>
        </w:rPr>
      </w:pPr>
      <w:r w:rsidRPr="00552EC0">
        <w:rPr>
          <w:sz w:val="20"/>
          <w:szCs w:val="20"/>
        </w:rPr>
        <w:t xml:space="preserve">Please </w:t>
      </w:r>
      <w:r w:rsidRPr="00552EC0">
        <w:rPr>
          <w:b/>
          <w:bCs/>
          <w:sz w:val="20"/>
          <w:szCs w:val="20"/>
        </w:rPr>
        <w:t xml:space="preserve">upload word documents </w:t>
      </w:r>
      <w:r w:rsidR="007D2D27" w:rsidRPr="00552EC0">
        <w:rPr>
          <w:b/>
          <w:bCs/>
          <w:sz w:val="20"/>
          <w:szCs w:val="20"/>
        </w:rPr>
        <w:t>or excel sheets</w:t>
      </w:r>
      <w:r w:rsidR="007D2D27" w:rsidRPr="00552EC0">
        <w:rPr>
          <w:sz w:val="20"/>
          <w:szCs w:val="20"/>
        </w:rPr>
        <w:t xml:space="preserve"> </w:t>
      </w:r>
      <w:r w:rsidR="00CC0991" w:rsidRPr="00552EC0">
        <w:rPr>
          <w:sz w:val="20"/>
          <w:szCs w:val="20"/>
        </w:rPr>
        <w:t xml:space="preserve">so </w:t>
      </w:r>
      <w:r w:rsidR="00552EC0" w:rsidRPr="00552EC0">
        <w:rPr>
          <w:sz w:val="20"/>
          <w:szCs w:val="20"/>
        </w:rPr>
        <w:t>I</w:t>
      </w:r>
      <w:r w:rsidRPr="00552EC0">
        <w:rPr>
          <w:sz w:val="20"/>
          <w:szCs w:val="20"/>
        </w:rPr>
        <w:t xml:space="preserve"> </w:t>
      </w:r>
      <w:r w:rsidR="00CC0991" w:rsidRPr="00552EC0">
        <w:rPr>
          <w:sz w:val="20"/>
          <w:szCs w:val="20"/>
        </w:rPr>
        <w:t>can</w:t>
      </w:r>
      <w:r w:rsidRPr="00552EC0">
        <w:rPr>
          <w:sz w:val="20"/>
          <w:szCs w:val="20"/>
        </w:rPr>
        <w:t xml:space="preserve"> comment directly into the docs.</w:t>
      </w:r>
      <w:r w:rsidR="002D55A4">
        <w:rPr>
          <w:sz w:val="20"/>
          <w:szCs w:val="20"/>
        </w:rPr>
        <w:t xml:space="preserve"> Upload one copy per group and include everyone’s name on the assignment.</w:t>
      </w:r>
    </w:p>
    <w:p w14:paraId="7112A33A" w14:textId="77777777" w:rsidR="003B6E9F" w:rsidRPr="006F7A80" w:rsidRDefault="003B6E9F" w:rsidP="00B803B9">
      <w:pPr>
        <w:jc w:val="both"/>
        <w:rPr>
          <w:b/>
          <w:color w:val="0000FF"/>
          <w:sz w:val="20"/>
          <w:szCs w:val="20"/>
        </w:rPr>
      </w:pPr>
    </w:p>
    <w:p w14:paraId="12418407" w14:textId="002E9482" w:rsidR="00710616" w:rsidRPr="006F7A80" w:rsidRDefault="00786167" w:rsidP="0009308A">
      <w:pPr>
        <w:jc w:val="center"/>
        <w:rPr>
          <w:b/>
          <w:color w:val="0000FF"/>
          <w:sz w:val="20"/>
          <w:szCs w:val="20"/>
        </w:rPr>
      </w:pPr>
      <w:r w:rsidRPr="006F7A80">
        <w:rPr>
          <w:b/>
          <w:color w:val="0000FF"/>
          <w:sz w:val="20"/>
          <w:szCs w:val="20"/>
        </w:rPr>
        <w:t xml:space="preserve">Portfolio </w:t>
      </w:r>
      <w:r w:rsidR="00710616" w:rsidRPr="006F7A80">
        <w:rPr>
          <w:b/>
          <w:color w:val="0000FF"/>
          <w:sz w:val="20"/>
          <w:szCs w:val="20"/>
        </w:rPr>
        <w:t>Assignment Schedule</w:t>
      </w:r>
    </w:p>
    <w:p w14:paraId="7672CC71" w14:textId="77777777" w:rsidR="00710616" w:rsidRPr="006F7A80" w:rsidRDefault="00710616" w:rsidP="00B803B9">
      <w:pPr>
        <w:jc w:val="both"/>
        <w:rPr>
          <w:b/>
          <w:color w:val="0000FF"/>
          <w:sz w:val="20"/>
          <w:szCs w:val="20"/>
        </w:rPr>
      </w:pPr>
    </w:p>
    <w:tbl>
      <w:tblPr>
        <w:tblStyle w:val="TableGrid"/>
        <w:tblW w:w="8635" w:type="dxa"/>
        <w:tblLook w:val="04A0" w:firstRow="1" w:lastRow="0" w:firstColumn="1" w:lastColumn="0" w:noHBand="0" w:noVBand="1"/>
      </w:tblPr>
      <w:tblGrid>
        <w:gridCol w:w="4855"/>
        <w:gridCol w:w="1260"/>
        <w:gridCol w:w="1350"/>
        <w:gridCol w:w="1170"/>
      </w:tblGrid>
      <w:tr w:rsidR="008F44C0" w:rsidRPr="006F7A80" w14:paraId="16EEC4E9" w14:textId="4FCC6FD9" w:rsidTr="00EC4C29">
        <w:trPr>
          <w:trHeight w:val="485"/>
        </w:trPr>
        <w:tc>
          <w:tcPr>
            <w:tcW w:w="4855" w:type="dxa"/>
          </w:tcPr>
          <w:p w14:paraId="566F0765" w14:textId="28F442B3" w:rsidR="008F44C0" w:rsidRPr="006F7A80" w:rsidRDefault="008F44C0" w:rsidP="008F44C0">
            <w:pPr>
              <w:jc w:val="both"/>
              <w:rPr>
                <w:b/>
                <w:color w:val="000000" w:themeColor="text1"/>
                <w:sz w:val="20"/>
                <w:szCs w:val="20"/>
              </w:rPr>
            </w:pPr>
            <w:r w:rsidRPr="006F7A80">
              <w:rPr>
                <w:b/>
                <w:color w:val="000000" w:themeColor="text1"/>
                <w:sz w:val="20"/>
                <w:szCs w:val="20"/>
              </w:rPr>
              <w:lastRenderedPageBreak/>
              <w:t>Portfolio Assignment</w:t>
            </w:r>
          </w:p>
        </w:tc>
        <w:tc>
          <w:tcPr>
            <w:tcW w:w="1260" w:type="dxa"/>
          </w:tcPr>
          <w:p w14:paraId="7C7B88E0" w14:textId="0A115C79" w:rsidR="008F44C0" w:rsidRPr="006F7A80" w:rsidRDefault="008F44C0" w:rsidP="008F44C0">
            <w:pPr>
              <w:jc w:val="both"/>
              <w:rPr>
                <w:b/>
                <w:color w:val="000000" w:themeColor="text1"/>
                <w:sz w:val="20"/>
                <w:szCs w:val="20"/>
              </w:rPr>
            </w:pPr>
            <w:r w:rsidRPr="006F7A80">
              <w:rPr>
                <w:b/>
                <w:color w:val="000000" w:themeColor="text1"/>
                <w:sz w:val="20"/>
                <w:szCs w:val="20"/>
              </w:rPr>
              <w:t xml:space="preserve">Start Date </w:t>
            </w:r>
          </w:p>
        </w:tc>
        <w:tc>
          <w:tcPr>
            <w:tcW w:w="1350" w:type="dxa"/>
          </w:tcPr>
          <w:p w14:paraId="4D4CD0B0" w14:textId="01FF6C2F" w:rsidR="008F44C0" w:rsidRPr="006F7A80" w:rsidRDefault="008F44C0" w:rsidP="008F44C0">
            <w:pPr>
              <w:jc w:val="both"/>
              <w:rPr>
                <w:b/>
                <w:color w:val="000000" w:themeColor="text1"/>
                <w:sz w:val="20"/>
                <w:szCs w:val="20"/>
              </w:rPr>
            </w:pPr>
            <w:r w:rsidRPr="006F7A80">
              <w:rPr>
                <w:b/>
                <w:color w:val="000000" w:themeColor="text1"/>
                <w:sz w:val="20"/>
                <w:szCs w:val="20"/>
              </w:rPr>
              <w:t>Due Date (9:00 pm)</w:t>
            </w:r>
          </w:p>
        </w:tc>
        <w:tc>
          <w:tcPr>
            <w:tcW w:w="1170" w:type="dxa"/>
          </w:tcPr>
          <w:p w14:paraId="70EBB56A" w14:textId="656E0F80" w:rsidR="008F44C0" w:rsidRPr="006F7A80" w:rsidRDefault="00BE462B" w:rsidP="008F44C0">
            <w:pPr>
              <w:jc w:val="both"/>
              <w:rPr>
                <w:b/>
                <w:color w:val="000000" w:themeColor="text1"/>
                <w:sz w:val="20"/>
                <w:szCs w:val="20"/>
              </w:rPr>
            </w:pPr>
            <w:r>
              <w:rPr>
                <w:b/>
                <w:color w:val="000000" w:themeColor="text1"/>
                <w:sz w:val="20"/>
                <w:szCs w:val="20"/>
              </w:rPr>
              <w:t>Max #</w:t>
            </w:r>
            <w:r w:rsidR="008F44C0" w:rsidRPr="006F7A80">
              <w:rPr>
                <w:b/>
                <w:color w:val="000000" w:themeColor="text1"/>
                <w:sz w:val="20"/>
                <w:szCs w:val="20"/>
              </w:rPr>
              <w:t xml:space="preserve"> of Students</w:t>
            </w:r>
          </w:p>
        </w:tc>
      </w:tr>
      <w:tr w:rsidR="008F44C0" w:rsidRPr="006F7A80" w14:paraId="61CBF480" w14:textId="1D9B9EB1" w:rsidTr="00EC4C29">
        <w:tc>
          <w:tcPr>
            <w:tcW w:w="4855" w:type="dxa"/>
          </w:tcPr>
          <w:p w14:paraId="5C5CB1BF" w14:textId="73301CF9" w:rsidR="008F44C0" w:rsidRPr="006F7A80" w:rsidRDefault="008F44C0" w:rsidP="008F44C0">
            <w:pPr>
              <w:rPr>
                <w:color w:val="000000" w:themeColor="text1"/>
                <w:sz w:val="20"/>
                <w:szCs w:val="20"/>
              </w:rPr>
            </w:pPr>
            <w:r w:rsidRPr="006F7A80">
              <w:rPr>
                <w:color w:val="000000" w:themeColor="text1"/>
                <w:sz w:val="20"/>
                <w:szCs w:val="20"/>
              </w:rPr>
              <w:t>1: Problem Tree Analysis</w:t>
            </w:r>
          </w:p>
        </w:tc>
        <w:tc>
          <w:tcPr>
            <w:tcW w:w="1260" w:type="dxa"/>
          </w:tcPr>
          <w:p w14:paraId="6B1BD5A9" w14:textId="29C83178" w:rsidR="008F44C0" w:rsidRPr="006F7A80" w:rsidRDefault="006B1D61" w:rsidP="008F44C0">
            <w:pPr>
              <w:jc w:val="both"/>
              <w:rPr>
                <w:color w:val="000000" w:themeColor="text1"/>
                <w:sz w:val="20"/>
                <w:szCs w:val="20"/>
              </w:rPr>
            </w:pPr>
            <w:r>
              <w:rPr>
                <w:color w:val="000000" w:themeColor="text1"/>
                <w:sz w:val="20"/>
                <w:szCs w:val="20"/>
              </w:rPr>
              <w:t>Sep 4</w:t>
            </w:r>
          </w:p>
        </w:tc>
        <w:tc>
          <w:tcPr>
            <w:tcW w:w="1350" w:type="dxa"/>
          </w:tcPr>
          <w:p w14:paraId="33EB37E4" w14:textId="31E2D2A7" w:rsidR="008F44C0" w:rsidRPr="006F7A80" w:rsidRDefault="008F44C0" w:rsidP="008F44C0">
            <w:pPr>
              <w:jc w:val="both"/>
              <w:rPr>
                <w:color w:val="000000" w:themeColor="text1"/>
                <w:sz w:val="20"/>
                <w:szCs w:val="20"/>
              </w:rPr>
            </w:pPr>
            <w:r w:rsidRPr="006F7A80">
              <w:rPr>
                <w:color w:val="000000" w:themeColor="text1"/>
                <w:sz w:val="20"/>
                <w:szCs w:val="20"/>
              </w:rPr>
              <w:t>Sept 1</w:t>
            </w:r>
            <w:r w:rsidR="006B1D61">
              <w:rPr>
                <w:color w:val="000000" w:themeColor="text1"/>
                <w:sz w:val="20"/>
                <w:szCs w:val="20"/>
              </w:rPr>
              <w:t>6</w:t>
            </w:r>
          </w:p>
        </w:tc>
        <w:tc>
          <w:tcPr>
            <w:tcW w:w="1170" w:type="dxa"/>
          </w:tcPr>
          <w:p w14:paraId="7623B773" w14:textId="4E9A110F" w:rsidR="008F44C0" w:rsidRPr="006F7A80" w:rsidRDefault="00BE462B" w:rsidP="008F44C0">
            <w:pPr>
              <w:jc w:val="both"/>
              <w:rPr>
                <w:color w:val="000000" w:themeColor="text1"/>
                <w:sz w:val="20"/>
                <w:szCs w:val="20"/>
              </w:rPr>
            </w:pPr>
            <w:r>
              <w:rPr>
                <w:color w:val="000000" w:themeColor="text1"/>
                <w:sz w:val="20"/>
                <w:szCs w:val="20"/>
              </w:rPr>
              <w:t>3</w:t>
            </w:r>
          </w:p>
        </w:tc>
      </w:tr>
      <w:tr w:rsidR="00BE462B" w:rsidRPr="006F7A80" w14:paraId="3982D319" w14:textId="77777777" w:rsidTr="00EC4C29">
        <w:tc>
          <w:tcPr>
            <w:tcW w:w="4855" w:type="dxa"/>
          </w:tcPr>
          <w:p w14:paraId="10B0A16C" w14:textId="6AC51942" w:rsidR="00BE462B" w:rsidRPr="006F7A80" w:rsidRDefault="00BE462B" w:rsidP="008F44C0">
            <w:pPr>
              <w:rPr>
                <w:color w:val="000000" w:themeColor="text1"/>
                <w:sz w:val="20"/>
                <w:szCs w:val="20"/>
              </w:rPr>
            </w:pPr>
            <w:r>
              <w:rPr>
                <w:color w:val="000000" w:themeColor="text1"/>
                <w:sz w:val="20"/>
                <w:szCs w:val="20"/>
              </w:rPr>
              <w:t>2: Systematic Review</w:t>
            </w:r>
          </w:p>
        </w:tc>
        <w:tc>
          <w:tcPr>
            <w:tcW w:w="1260" w:type="dxa"/>
          </w:tcPr>
          <w:p w14:paraId="632D68ED" w14:textId="66FE4C02" w:rsidR="00BE462B" w:rsidRPr="006F7A80" w:rsidRDefault="00BE462B" w:rsidP="008F44C0">
            <w:pPr>
              <w:jc w:val="both"/>
              <w:rPr>
                <w:color w:val="000000" w:themeColor="text1"/>
                <w:sz w:val="20"/>
                <w:szCs w:val="20"/>
              </w:rPr>
            </w:pPr>
            <w:r>
              <w:rPr>
                <w:color w:val="000000" w:themeColor="text1"/>
                <w:sz w:val="20"/>
                <w:szCs w:val="20"/>
              </w:rPr>
              <w:t xml:space="preserve">Sept </w:t>
            </w:r>
            <w:r w:rsidR="006B1D61">
              <w:rPr>
                <w:color w:val="000000" w:themeColor="text1"/>
                <w:sz w:val="20"/>
                <w:szCs w:val="20"/>
              </w:rPr>
              <w:t>11</w:t>
            </w:r>
          </w:p>
        </w:tc>
        <w:tc>
          <w:tcPr>
            <w:tcW w:w="1350" w:type="dxa"/>
          </w:tcPr>
          <w:p w14:paraId="601F2AE1" w14:textId="15E1DC25" w:rsidR="00BE462B" w:rsidRPr="006F7A80" w:rsidRDefault="00BE462B" w:rsidP="008F44C0">
            <w:pPr>
              <w:jc w:val="both"/>
              <w:rPr>
                <w:color w:val="000000" w:themeColor="text1"/>
                <w:sz w:val="20"/>
                <w:szCs w:val="20"/>
              </w:rPr>
            </w:pPr>
            <w:r>
              <w:rPr>
                <w:color w:val="000000" w:themeColor="text1"/>
                <w:sz w:val="20"/>
                <w:szCs w:val="20"/>
              </w:rPr>
              <w:t xml:space="preserve">Sept </w:t>
            </w:r>
            <w:r w:rsidR="006B1D61">
              <w:rPr>
                <w:color w:val="000000" w:themeColor="text1"/>
                <w:sz w:val="20"/>
                <w:szCs w:val="20"/>
              </w:rPr>
              <w:t>23</w:t>
            </w:r>
          </w:p>
        </w:tc>
        <w:tc>
          <w:tcPr>
            <w:tcW w:w="1170" w:type="dxa"/>
          </w:tcPr>
          <w:p w14:paraId="26BCF153" w14:textId="078D47DE" w:rsidR="00BE462B" w:rsidRPr="006F7A80" w:rsidRDefault="00BE462B" w:rsidP="008F44C0">
            <w:pPr>
              <w:jc w:val="both"/>
              <w:rPr>
                <w:color w:val="000000" w:themeColor="text1"/>
                <w:sz w:val="20"/>
                <w:szCs w:val="20"/>
              </w:rPr>
            </w:pPr>
            <w:r>
              <w:rPr>
                <w:color w:val="000000" w:themeColor="text1"/>
                <w:sz w:val="20"/>
                <w:szCs w:val="20"/>
              </w:rPr>
              <w:t>3</w:t>
            </w:r>
          </w:p>
        </w:tc>
      </w:tr>
      <w:tr w:rsidR="008F44C0" w:rsidRPr="006F7A80" w14:paraId="5BF45F1F" w14:textId="10F0924E" w:rsidTr="00EC4C29">
        <w:tc>
          <w:tcPr>
            <w:tcW w:w="4855" w:type="dxa"/>
          </w:tcPr>
          <w:p w14:paraId="6D42D8AC" w14:textId="37AC22D1" w:rsidR="008F44C0" w:rsidRPr="006F7A80" w:rsidRDefault="002D55A4" w:rsidP="008F44C0">
            <w:pPr>
              <w:rPr>
                <w:color w:val="000000" w:themeColor="text1"/>
                <w:sz w:val="20"/>
                <w:szCs w:val="20"/>
              </w:rPr>
            </w:pPr>
            <w:r>
              <w:rPr>
                <w:color w:val="000000" w:themeColor="text1"/>
                <w:sz w:val="20"/>
                <w:szCs w:val="20"/>
              </w:rPr>
              <w:t>3</w:t>
            </w:r>
            <w:r w:rsidR="008F44C0" w:rsidRPr="006F7A80">
              <w:rPr>
                <w:color w:val="000000" w:themeColor="text1"/>
                <w:sz w:val="20"/>
                <w:szCs w:val="20"/>
              </w:rPr>
              <w:t xml:space="preserve">: Logframe </w:t>
            </w:r>
          </w:p>
        </w:tc>
        <w:tc>
          <w:tcPr>
            <w:tcW w:w="1260" w:type="dxa"/>
          </w:tcPr>
          <w:p w14:paraId="387F30AD" w14:textId="56D83030" w:rsidR="008F44C0" w:rsidRPr="006F7A80" w:rsidRDefault="006B1D61" w:rsidP="008F44C0">
            <w:pPr>
              <w:rPr>
                <w:color w:val="000000" w:themeColor="text1"/>
                <w:sz w:val="20"/>
                <w:szCs w:val="20"/>
              </w:rPr>
            </w:pPr>
            <w:r>
              <w:rPr>
                <w:color w:val="000000" w:themeColor="text1"/>
                <w:sz w:val="20"/>
                <w:szCs w:val="20"/>
              </w:rPr>
              <w:t>Oct 2</w:t>
            </w:r>
          </w:p>
        </w:tc>
        <w:tc>
          <w:tcPr>
            <w:tcW w:w="1350" w:type="dxa"/>
          </w:tcPr>
          <w:p w14:paraId="4AE55B82" w14:textId="2395718D" w:rsidR="008F44C0" w:rsidRPr="006F7A80" w:rsidRDefault="00B113F6" w:rsidP="008F44C0">
            <w:pPr>
              <w:jc w:val="both"/>
              <w:rPr>
                <w:color w:val="000000" w:themeColor="text1"/>
                <w:sz w:val="20"/>
                <w:szCs w:val="20"/>
              </w:rPr>
            </w:pPr>
            <w:r>
              <w:rPr>
                <w:color w:val="000000" w:themeColor="text1"/>
                <w:sz w:val="20"/>
                <w:szCs w:val="20"/>
              </w:rPr>
              <w:t xml:space="preserve">Oct </w:t>
            </w:r>
            <w:r w:rsidR="006B1D61">
              <w:rPr>
                <w:color w:val="000000" w:themeColor="text1"/>
                <w:sz w:val="20"/>
                <w:szCs w:val="20"/>
              </w:rPr>
              <w:t>14</w:t>
            </w:r>
          </w:p>
        </w:tc>
        <w:tc>
          <w:tcPr>
            <w:tcW w:w="1170" w:type="dxa"/>
          </w:tcPr>
          <w:p w14:paraId="78297D8B" w14:textId="7FA20EAD" w:rsidR="008F44C0" w:rsidRPr="006F7A80" w:rsidRDefault="00E2607B" w:rsidP="008F44C0">
            <w:pPr>
              <w:jc w:val="both"/>
              <w:rPr>
                <w:color w:val="000000" w:themeColor="text1"/>
                <w:sz w:val="20"/>
                <w:szCs w:val="20"/>
              </w:rPr>
            </w:pPr>
            <w:r w:rsidRPr="006F7A80">
              <w:rPr>
                <w:color w:val="000000" w:themeColor="text1"/>
                <w:sz w:val="20"/>
                <w:szCs w:val="20"/>
              </w:rPr>
              <w:t>3</w:t>
            </w:r>
          </w:p>
        </w:tc>
      </w:tr>
      <w:tr w:rsidR="008F44C0" w:rsidRPr="006F7A80" w14:paraId="34C3E3D6" w14:textId="6AC23B13" w:rsidTr="00EC4C29">
        <w:tc>
          <w:tcPr>
            <w:tcW w:w="4855" w:type="dxa"/>
            <w:shd w:val="clear" w:color="auto" w:fill="auto"/>
          </w:tcPr>
          <w:p w14:paraId="33367651" w14:textId="55C7F88B" w:rsidR="008F44C0" w:rsidRPr="006F7A80" w:rsidRDefault="00942B5A" w:rsidP="008F44C0">
            <w:pPr>
              <w:rPr>
                <w:color w:val="000000" w:themeColor="text1"/>
                <w:sz w:val="20"/>
                <w:szCs w:val="20"/>
              </w:rPr>
            </w:pPr>
            <w:r>
              <w:rPr>
                <w:color w:val="000000" w:themeColor="text1"/>
                <w:sz w:val="20"/>
                <w:szCs w:val="20"/>
              </w:rPr>
              <w:t>4</w:t>
            </w:r>
            <w:r w:rsidR="008F44C0" w:rsidRPr="006F7A80">
              <w:rPr>
                <w:color w:val="000000" w:themeColor="text1"/>
                <w:sz w:val="20"/>
                <w:szCs w:val="20"/>
              </w:rPr>
              <w:t>: S</w:t>
            </w:r>
            <w:r w:rsidR="007D6801" w:rsidRPr="006F7A80">
              <w:rPr>
                <w:color w:val="000000" w:themeColor="text1"/>
                <w:sz w:val="20"/>
                <w:szCs w:val="20"/>
              </w:rPr>
              <w:t>urvey Design</w:t>
            </w:r>
          </w:p>
        </w:tc>
        <w:tc>
          <w:tcPr>
            <w:tcW w:w="1260" w:type="dxa"/>
            <w:shd w:val="clear" w:color="auto" w:fill="auto"/>
          </w:tcPr>
          <w:p w14:paraId="4B65BDAB" w14:textId="4A9C514B" w:rsidR="008F44C0" w:rsidRPr="006F7A80" w:rsidRDefault="00942B5A" w:rsidP="008F44C0">
            <w:pPr>
              <w:rPr>
                <w:color w:val="000000" w:themeColor="text1"/>
                <w:sz w:val="20"/>
                <w:szCs w:val="20"/>
              </w:rPr>
            </w:pPr>
            <w:r>
              <w:rPr>
                <w:color w:val="000000" w:themeColor="text1"/>
                <w:sz w:val="20"/>
                <w:szCs w:val="20"/>
              </w:rPr>
              <w:t xml:space="preserve">Oct </w:t>
            </w:r>
            <w:r w:rsidR="006B1D61">
              <w:rPr>
                <w:color w:val="000000" w:themeColor="text1"/>
                <w:sz w:val="20"/>
                <w:szCs w:val="20"/>
              </w:rPr>
              <w:t>9</w:t>
            </w:r>
          </w:p>
        </w:tc>
        <w:tc>
          <w:tcPr>
            <w:tcW w:w="1350" w:type="dxa"/>
            <w:shd w:val="clear" w:color="auto" w:fill="auto"/>
          </w:tcPr>
          <w:p w14:paraId="00C58675" w14:textId="20B7C0FC" w:rsidR="008F44C0" w:rsidRPr="006F7A80" w:rsidRDefault="008F44C0" w:rsidP="008F44C0">
            <w:pPr>
              <w:jc w:val="both"/>
              <w:rPr>
                <w:color w:val="000000" w:themeColor="text1"/>
                <w:sz w:val="20"/>
                <w:szCs w:val="20"/>
              </w:rPr>
            </w:pPr>
            <w:r w:rsidRPr="006F7A80">
              <w:rPr>
                <w:color w:val="000000" w:themeColor="text1"/>
                <w:sz w:val="20"/>
                <w:szCs w:val="20"/>
              </w:rPr>
              <w:t xml:space="preserve">Oct </w:t>
            </w:r>
            <w:r w:rsidR="006B1D61">
              <w:rPr>
                <w:color w:val="000000" w:themeColor="text1"/>
                <w:sz w:val="20"/>
                <w:szCs w:val="20"/>
              </w:rPr>
              <w:t>21</w:t>
            </w:r>
          </w:p>
        </w:tc>
        <w:tc>
          <w:tcPr>
            <w:tcW w:w="1170" w:type="dxa"/>
          </w:tcPr>
          <w:p w14:paraId="3861323A" w14:textId="0C468687" w:rsidR="008F44C0" w:rsidRPr="006F7A80" w:rsidRDefault="00E2607B" w:rsidP="008F44C0">
            <w:pPr>
              <w:jc w:val="both"/>
              <w:rPr>
                <w:color w:val="000000" w:themeColor="text1"/>
                <w:sz w:val="20"/>
                <w:szCs w:val="20"/>
              </w:rPr>
            </w:pPr>
            <w:r w:rsidRPr="006F7A80">
              <w:rPr>
                <w:color w:val="000000" w:themeColor="text1"/>
                <w:sz w:val="20"/>
                <w:szCs w:val="20"/>
              </w:rPr>
              <w:t>3</w:t>
            </w:r>
          </w:p>
        </w:tc>
      </w:tr>
      <w:tr w:rsidR="008F44C0" w:rsidRPr="006F7A80" w14:paraId="3076E037" w14:textId="03D0AB3F" w:rsidTr="00EC4C29">
        <w:tc>
          <w:tcPr>
            <w:tcW w:w="4855" w:type="dxa"/>
          </w:tcPr>
          <w:p w14:paraId="123FC2C2" w14:textId="7B9286B8" w:rsidR="008F44C0" w:rsidRPr="006F7A80" w:rsidRDefault="005C7B61" w:rsidP="008F44C0">
            <w:pPr>
              <w:rPr>
                <w:color w:val="000000" w:themeColor="text1"/>
                <w:sz w:val="20"/>
                <w:szCs w:val="20"/>
              </w:rPr>
            </w:pPr>
            <w:r>
              <w:rPr>
                <w:color w:val="000000" w:themeColor="text1"/>
                <w:sz w:val="20"/>
                <w:szCs w:val="20"/>
              </w:rPr>
              <w:t>5</w:t>
            </w:r>
            <w:r w:rsidR="008F44C0" w:rsidRPr="006F7A80">
              <w:rPr>
                <w:color w:val="000000" w:themeColor="text1"/>
                <w:sz w:val="20"/>
                <w:szCs w:val="20"/>
              </w:rPr>
              <w:t xml:space="preserve">: Participatory Research Design </w:t>
            </w:r>
            <w:r w:rsidR="00091B06" w:rsidRPr="006F7A80">
              <w:rPr>
                <w:color w:val="000000" w:themeColor="text1"/>
                <w:sz w:val="20"/>
                <w:szCs w:val="20"/>
              </w:rPr>
              <w:t>Plan</w:t>
            </w:r>
          </w:p>
        </w:tc>
        <w:tc>
          <w:tcPr>
            <w:tcW w:w="1260" w:type="dxa"/>
            <w:shd w:val="clear" w:color="auto" w:fill="auto"/>
          </w:tcPr>
          <w:p w14:paraId="331F3BD5" w14:textId="34139FAE" w:rsidR="008F44C0" w:rsidRPr="006F7A80" w:rsidRDefault="008F44C0" w:rsidP="008F44C0">
            <w:pPr>
              <w:jc w:val="both"/>
              <w:rPr>
                <w:color w:val="000000" w:themeColor="text1"/>
                <w:sz w:val="20"/>
                <w:szCs w:val="20"/>
              </w:rPr>
            </w:pPr>
            <w:r w:rsidRPr="006F7A80">
              <w:rPr>
                <w:color w:val="000000" w:themeColor="text1"/>
                <w:sz w:val="20"/>
                <w:szCs w:val="20"/>
              </w:rPr>
              <w:t>Oct</w:t>
            </w:r>
            <w:r w:rsidR="00B675F1">
              <w:rPr>
                <w:color w:val="000000" w:themeColor="text1"/>
                <w:sz w:val="20"/>
                <w:szCs w:val="20"/>
              </w:rPr>
              <w:t xml:space="preserve"> 1</w:t>
            </w:r>
            <w:r w:rsidR="006B1D61">
              <w:rPr>
                <w:color w:val="000000" w:themeColor="text1"/>
                <w:sz w:val="20"/>
                <w:szCs w:val="20"/>
              </w:rPr>
              <w:t>6</w:t>
            </w:r>
          </w:p>
        </w:tc>
        <w:tc>
          <w:tcPr>
            <w:tcW w:w="1350" w:type="dxa"/>
            <w:shd w:val="clear" w:color="auto" w:fill="auto"/>
          </w:tcPr>
          <w:p w14:paraId="55802777" w14:textId="7D7C812A" w:rsidR="008F44C0" w:rsidRPr="006F7A80" w:rsidRDefault="008F44C0" w:rsidP="008F44C0">
            <w:pPr>
              <w:jc w:val="both"/>
              <w:rPr>
                <w:color w:val="000000" w:themeColor="text1"/>
                <w:sz w:val="20"/>
                <w:szCs w:val="20"/>
              </w:rPr>
            </w:pPr>
            <w:r w:rsidRPr="006F7A80">
              <w:rPr>
                <w:color w:val="000000" w:themeColor="text1"/>
                <w:sz w:val="20"/>
                <w:szCs w:val="20"/>
              </w:rPr>
              <w:t xml:space="preserve">Oct </w:t>
            </w:r>
            <w:r w:rsidR="006B1D61">
              <w:rPr>
                <w:color w:val="000000" w:themeColor="text1"/>
                <w:sz w:val="20"/>
                <w:szCs w:val="20"/>
              </w:rPr>
              <w:t>28</w:t>
            </w:r>
          </w:p>
        </w:tc>
        <w:tc>
          <w:tcPr>
            <w:tcW w:w="1170" w:type="dxa"/>
          </w:tcPr>
          <w:p w14:paraId="774650FF" w14:textId="0599246F" w:rsidR="008F44C0" w:rsidRPr="006F7A80" w:rsidRDefault="00E2607B" w:rsidP="008F44C0">
            <w:pPr>
              <w:jc w:val="both"/>
              <w:rPr>
                <w:color w:val="000000" w:themeColor="text1"/>
                <w:sz w:val="20"/>
                <w:szCs w:val="20"/>
              </w:rPr>
            </w:pPr>
            <w:r w:rsidRPr="006F7A80">
              <w:rPr>
                <w:color w:val="000000" w:themeColor="text1"/>
                <w:sz w:val="20"/>
                <w:szCs w:val="20"/>
              </w:rPr>
              <w:t>3</w:t>
            </w:r>
          </w:p>
        </w:tc>
      </w:tr>
      <w:tr w:rsidR="008F44C0" w:rsidRPr="006F7A80" w14:paraId="7E8694FF" w14:textId="5F9E40EB" w:rsidTr="00EC4C29">
        <w:tc>
          <w:tcPr>
            <w:tcW w:w="4855" w:type="dxa"/>
          </w:tcPr>
          <w:p w14:paraId="1A0321EE" w14:textId="29050F94" w:rsidR="008F44C0" w:rsidRDefault="005C7B61" w:rsidP="008F44C0">
            <w:pPr>
              <w:rPr>
                <w:color w:val="000000" w:themeColor="text1"/>
                <w:sz w:val="20"/>
                <w:szCs w:val="20"/>
              </w:rPr>
            </w:pPr>
            <w:r>
              <w:rPr>
                <w:color w:val="000000" w:themeColor="text1"/>
                <w:sz w:val="20"/>
                <w:szCs w:val="20"/>
              </w:rPr>
              <w:t>6</w:t>
            </w:r>
            <w:r w:rsidR="008F44C0" w:rsidRPr="006F7A80">
              <w:rPr>
                <w:color w:val="000000" w:themeColor="text1"/>
                <w:sz w:val="20"/>
                <w:szCs w:val="20"/>
              </w:rPr>
              <w:t>: IRB Proposal Using Interviews and Focus Groups</w:t>
            </w:r>
          </w:p>
          <w:p w14:paraId="5B846B9B" w14:textId="1FC8F52E" w:rsidR="00B675F1" w:rsidRPr="006F7A80" w:rsidRDefault="00B675F1" w:rsidP="008F44C0">
            <w:pPr>
              <w:rPr>
                <w:color w:val="000000" w:themeColor="text1"/>
                <w:sz w:val="20"/>
                <w:szCs w:val="20"/>
              </w:rPr>
            </w:pPr>
            <w:r>
              <w:rPr>
                <w:b/>
                <w:bCs/>
                <w:color w:val="000000" w:themeColor="text1"/>
                <w:sz w:val="20"/>
                <w:szCs w:val="20"/>
              </w:rPr>
              <w:t>S</w:t>
            </w:r>
            <w:r w:rsidRPr="00B675F1">
              <w:rPr>
                <w:b/>
                <w:bCs/>
                <w:color w:val="000000" w:themeColor="text1"/>
                <w:sz w:val="20"/>
                <w:szCs w:val="20"/>
              </w:rPr>
              <w:t>trongly encouraged</w:t>
            </w:r>
            <w:r>
              <w:rPr>
                <w:color w:val="000000" w:themeColor="text1"/>
                <w:sz w:val="20"/>
                <w:szCs w:val="20"/>
              </w:rPr>
              <w:t xml:space="preserve"> for final project</w:t>
            </w:r>
            <w:r w:rsidR="00C5742C">
              <w:rPr>
                <w:color w:val="000000" w:themeColor="text1"/>
                <w:sz w:val="20"/>
                <w:szCs w:val="20"/>
              </w:rPr>
              <w:t xml:space="preserve"> teams</w:t>
            </w:r>
          </w:p>
        </w:tc>
        <w:tc>
          <w:tcPr>
            <w:tcW w:w="1260" w:type="dxa"/>
            <w:shd w:val="clear" w:color="auto" w:fill="auto"/>
          </w:tcPr>
          <w:p w14:paraId="0220FA0C" w14:textId="6C19E76A" w:rsidR="008F44C0" w:rsidRPr="006F7A80" w:rsidRDefault="008F44C0" w:rsidP="008F44C0">
            <w:pPr>
              <w:jc w:val="both"/>
              <w:rPr>
                <w:color w:val="000000" w:themeColor="text1"/>
                <w:sz w:val="20"/>
                <w:szCs w:val="20"/>
              </w:rPr>
            </w:pPr>
            <w:r w:rsidRPr="006F7A80">
              <w:rPr>
                <w:color w:val="000000" w:themeColor="text1"/>
                <w:sz w:val="20"/>
                <w:szCs w:val="20"/>
              </w:rPr>
              <w:t xml:space="preserve">Oct </w:t>
            </w:r>
            <w:r w:rsidR="006B1D61">
              <w:rPr>
                <w:color w:val="000000" w:themeColor="text1"/>
                <w:sz w:val="20"/>
                <w:szCs w:val="20"/>
              </w:rPr>
              <w:t>23</w:t>
            </w:r>
          </w:p>
        </w:tc>
        <w:tc>
          <w:tcPr>
            <w:tcW w:w="1350" w:type="dxa"/>
            <w:shd w:val="clear" w:color="auto" w:fill="auto"/>
          </w:tcPr>
          <w:p w14:paraId="1DDE91A8" w14:textId="76855352" w:rsidR="008F44C0" w:rsidRPr="006F7A80" w:rsidRDefault="00B675F1" w:rsidP="008F44C0">
            <w:pPr>
              <w:jc w:val="both"/>
              <w:rPr>
                <w:color w:val="000000" w:themeColor="text1"/>
                <w:sz w:val="20"/>
                <w:szCs w:val="20"/>
              </w:rPr>
            </w:pPr>
            <w:r>
              <w:rPr>
                <w:color w:val="000000" w:themeColor="text1"/>
                <w:sz w:val="20"/>
                <w:szCs w:val="20"/>
              </w:rPr>
              <w:t>Nov 6</w:t>
            </w:r>
          </w:p>
        </w:tc>
        <w:tc>
          <w:tcPr>
            <w:tcW w:w="1170" w:type="dxa"/>
          </w:tcPr>
          <w:p w14:paraId="552D61FE" w14:textId="21EEFBE1" w:rsidR="008F44C0" w:rsidRPr="006F7A80" w:rsidRDefault="00E2607B" w:rsidP="008F44C0">
            <w:pPr>
              <w:jc w:val="both"/>
              <w:rPr>
                <w:color w:val="000000" w:themeColor="text1"/>
                <w:sz w:val="20"/>
                <w:szCs w:val="20"/>
              </w:rPr>
            </w:pPr>
            <w:r w:rsidRPr="006F7A80">
              <w:rPr>
                <w:color w:val="000000" w:themeColor="text1"/>
                <w:sz w:val="20"/>
                <w:szCs w:val="20"/>
              </w:rPr>
              <w:t>3</w:t>
            </w:r>
          </w:p>
        </w:tc>
      </w:tr>
      <w:tr w:rsidR="005E1FE3" w:rsidRPr="006F7A80" w14:paraId="0FE1EDC3" w14:textId="77777777" w:rsidTr="00EC4C29">
        <w:tc>
          <w:tcPr>
            <w:tcW w:w="4855" w:type="dxa"/>
          </w:tcPr>
          <w:p w14:paraId="10DD28CB" w14:textId="472DB4F2" w:rsidR="005E1FE3" w:rsidRPr="006F7A80" w:rsidRDefault="005C7B61" w:rsidP="008F44C0">
            <w:pPr>
              <w:rPr>
                <w:color w:val="000000" w:themeColor="text1"/>
                <w:sz w:val="20"/>
                <w:szCs w:val="20"/>
              </w:rPr>
            </w:pPr>
            <w:r>
              <w:rPr>
                <w:color w:val="000000" w:themeColor="text1"/>
                <w:sz w:val="20"/>
                <w:szCs w:val="20"/>
              </w:rPr>
              <w:t>7</w:t>
            </w:r>
            <w:r w:rsidR="0086741E" w:rsidRPr="006F7A80">
              <w:rPr>
                <w:color w:val="000000" w:themeColor="text1"/>
                <w:sz w:val="20"/>
                <w:szCs w:val="20"/>
              </w:rPr>
              <w:t>:</w:t>
            </w:r>
            <w:r w:rsidR="005E1FE3" w:rsidRPr="006F7A80">
              <w:rPr>
                <w:color w:val="000000" w:themeColor="text1"/>
                <w:sz w:val="20"/>
                <w:szCs w:val="20"/>
              </w:rPr>
              <w:t xml:space="preserve"> </w:t>
            </w:r>
            <w:r w:rsidR="00C92372" w:rsidRPr="006F7A80">
              <w:rPr>
                <w:b/>
                <w:bCs/>
                <w:color w:val="000000" w:themeColor="text1"/>
                <w:sz w:val="20"/>
                <w:szCs w:val="20"/>
              </w:rPr>
              <w:t>Required</w:t>
            </w:r>
            <w:r w:rsidR="00C92372" w:rsidRPr="006F7A80">
              <w:rPr>
                <w:color w:val="000000" w:themeColor="text1"/>
                <w:sz w:val="20"/>
                <w:szCs w:val="20"/>
              </w:rPr>
              <w:t xml:space="preserve"> Methods Assessment and Evaluation</w:t>
            </w:r>
          </w:p>
        </w:tc>
        <w:tc>
          <w:tcPr>
            <w:tcW w:w="1260" w:type="dxa"/>
            <w:shd w:val="clear" w:color="auto" w:fill="auto"/>
          </w:tcPr>
          <w:p w14:paraId="0F729DA2" w14:textId="78764A0D" w:rsidR="005E1FE3" w:rsidRPr="006F7A80" w:rsidRDefault="005E1FE3" w:rsidP="008F44C0">
            <w:pPr>
              <w:jc w:val="both"/>
              <w:rPr>
                <w:color w:val="000000" w:themeColor="text1"/>
                <w:sz w:val="20"/>
                <w:szCs w:val="20"/>
              </w:rPr>
            </w:pPr>
            <w:r w:rsidRPr="006F7A80">
              <w:rPr>
                <w:color w:val="000000" w:themeColor="text1"/>
                <w:sz w:val="20"/>
                <w:szCs w:val="20"/>
              </w:rPr>
              <w:t xml:space="preserve">Oct </w:t>
            </w:r>
            <w:r w:rsidR="006B1D61">
              <w:rPr>
                <w:color w:val="000000" w:themeColor="text1"/>
                <w:sz w:val="20"/>
                <w:szCs w:val="20"/>
              </w:rPr>
              <w:t>30</w:t>
            </w:r>
          </w:p>
        </w:tc>
        <w:tc>
          <w:tcPr>
            <w:tcW w:w="1350" w:type="dxa"/>
            <w:shd w:val="clear" w:color="auto" w:fill="auto"/>
          </w:tcPr>
          <w:p w14:paraId="3B1617EF" w14:textId="7D1B9571" w:rsidR="005E1FE3" w:rsidRPr="006F7A80" w:rsidRDefault="00133FF8" w:rsidP="008F44C0">
            <w:pPr>
              <w:jc w:val="both"/>
              <w:rPr>
                <w:color w:val="000000" w:themeColor="text1"/>
                <w:sz w:val="20"/>
                <w:szCs w:val="20"/>
              </w:rPr>
            </w:pPr>
            <w:r w:rsidRPr="006F7A80">
              <w:rPr>
                <w:color w:val="000000" w:themeColor="text1"/>
                <w:sz w:val="20"/>
                <w:szCs w:val="20"/>
              </w:rPr>
              <w:t xml:space="preserve">Nov </w:t>
            </w:r>
            <w:r w:rsidR="006B1D61">
              <w:rPr>
                <w:color w:val="000000" w:themeColor="text1"/>
                <w:sz w:val="20"/>
                <w:szCs w:val="20"/>
              </w:rPr>
              <w:t>11</w:t>
            </w:r>
          </w:p>
        </w:tc>
        <w:tc>
          <w:tcPr>
            <w:tcW w:w="1170" w:type="dxa"/>
          </w:tcPr>
          <w:p w14:paraId="59A0FB9F" w14:textId="4C21C3C4" w:rsidR="005E1FE3" w:rsidRPr="006F7A80" w:rsidRDefault="002D55A4" w:rsidP="008F44C0">
            <w:pPr>
              <w:jc w:val="both"/>
              <w:rPr>
                <w:color w:val="000000" w:themeColor="text1"/>
                <w:sz w:val="20"/>
                <w:szCs w:val="20"/>
              </w:rPr>
            </w:pPr>
            <w:r>
              <w:rPr>
                <w:color w:val="000000" w:themeColor="text1"/>
                <w:sz w:val="20"/>
                <w:szCs w:val="20"/>
              </w:rPr>
              <w:t>3</w:t>
            </w:r>
          </w:p>
        </w:tc>
      </w:tr>
      <w:tr w:rsidR="00A96978" w:rsidRPr="006F7A80" w14:paraId="27610D01" w14:textId="77777777" w:rsidTr="00EC4C29">
        <w:tc>
          <w:tcPr>
            <w:tcW w:w="4855" w:type="dxa"/>
          </w:tcPr>
          <w:p w14:paraId="6EE44872" w14:textId="2CCD6538" w:rsidR="00A96978" w:rsidRDefault="00A96978" w:rsidP="00A96978">
            <w:pPr>
              <w:rPr>
                <w:color w:val="000000" w:themeColor="text1"/>
                <w:sz w:val="20"/>
                <w:szCs w:val="20"/>
              </w:rPr>
            </w:pPr>
            <w:r>
              <w:rPr>
                <w:color w:val="000000" w:themeColor="text1"/>
                <w:sz w:val="20"/>
                <w:szCs w:val="20"/>
              </w:rPr>
              <w:t xml:space="preserve">Final Exam </w:t>
            </w:r>
          </w:p>
        </w:tc>
        <w:tc>
          <w:tcPr>
            <w:tcW w:w="1260" w:type="dxa"/>
            <w:shd w:val="clear" w:color="auto" w:fill="auto"/>
          </w:tcPr>
          <w:p w14:paraId="46BC2DCF" w14:textId="77777777" w:rsidR="00A96978" w:rsidRPr="006F7A80" w:rsidRDefault="00A96978" w:rsidP="00A96978">
            <w:pPr>
              <w:jc w:val="both"/>
              <w:rPr>
                <w:color w:val="000000" w:themeColor="text1"/>
                <w:sz w:val="20"/>
                <w:szCs w:val="20"/>
              </w:rPr>
            </w:pPr>
          </w:p>
        </w:tc>
        <w:tc>
          <w:tcPr>
            <w:tcW w:w="1350" w:type="dxa"/>
            <w:shd w:val="clear" w:color="auto" w:fill="auto"/>
          </w:tcPr>
          <w:p w14:paraId="3C3630FF" w14:textId="206030AF" w:rsidR="00A96978" w:rsidRPr="006F7A80" w:rsidRDefault="006B1D61" w:rsidP="00A96978">
            <w:pPr>
              <w:jc w:val="both"/>
              <w:rPr>
                <w:color w:val="000000" w:themeColor="text1"/>
                <w:sz w:val="20"/>
                <w:szCs w:val="20"/>
              </w:rPr>
            </w:pPr>
            <w:r>
              <w:rPr>
                <w:color w:val="000000" w:themeColor="text1"/>
                <w:sz w:val="20"/>
                <w:szCs w:val="20"/>
              </w:rPr>
              <w:t>TBC</w:t>
            </w:r>
          </w:p>
        </w:tc>
        <w:tc>
          <w:tcPr>
            <w:tcW w:w="1170" w:type="dxa"/>
          </w:tcPr>
          <w:p w14:paraId="06027577" w14:textId="44E12CBA" w:rsidR="00A96978" w:rsidRPr="00B40B58" w:rsidRDefault="00A96978" w:rsidP="00A96978">
            <w:pPr>
              <w:jc w:val="both"/>
              <w:rPr>
                <w:b/>
                <w:bCs/>
                <w:color w:val="000000" w:themeColor="text1"/>
                <w:sz w:val="20"/>
                <w:szCs w:val="20"/>
              </w:rPr>
            </w:pPr>
            <w:r w:rsidRPr="00B40B58">
              <w:rPr>
                <w:b/>
                <w:bCs/>
                <w:color w:val="000000" w:themeColor="text1"/>
                <w:sz w:val="20"/>
                <w:szCs w:val="20"/>
              </w:rPr>
              <w:t>1</w:t>
            </w:r>
          </w:p>
        </w:tc>
      </w:tr>
      <w:tr w:rsidR="00A96978" w:rsidRPr="006F7A80" w14:paraId="18554252" w14:textId="77777777" w:rsidTr="00EC4C29">
        <w:tc>
          <w:tcPr>
            <w:tcW w:w="4855" w:type="dxa"/>
          </w:tcPr>
          <w:p w14:paraId="5D21D021" w14:textId="5EB0DBB3" w:rsidR="00A96978" w:rsidRDefault="00A96978" w:rsidP="00A96978">
            <w:pPr>
              <w:rPr>
                <w:color w:val="000000" w:themeColor="text1"/>
                <w:sz w:val="20"/>
                <w:szCs w:val="20"/>
              </w:rPr>
            </w:pPr>
            <w:r>
              <w:rPr>
                <w:color w:val="000000" w:themeColor="text1"/>
                <w:sz w:val="20"/>
                <w:szCs w:val="20"/>
              </w:rPr>
              <w:t>Final Project</w:t>
            </w:r>
          </w:p>
        </w:tc>
        <w:tc>
          <w:tcPr>
            <w:tcW w:w="1260" w:type="dxa"/>
            <w:shd w:val="clear" w:color="auto" w:fill="auto"/>
          </w:tcPr>
          <w:p w14:paraId="753A6604" w14:textId="77777777" w:rsidR="00A96978" w:rsidRPr="006F7A80" w:rsidRDefault="00A96978" w:rsidP="00A96978">
            <w:pPr>
              <w:jc w:val="both"/>
              <w:rPr>
                <w:color w:val="000000" w:themeColor="text1"/>
                <w:sz w:val="20"/>
                <w:szCs w:val="20"/>
              </w:rPr>
            </w:pPr>
          </w:p>
        </w:tc>
        <w:tc>
          <w:tcPr>
            <w:tcW w:w="1350" w:type="dxa"/>
            <w:shd w:val="clear" w:color="auto" w:fill="auto"/>
          </w:tcPr>
          <w:p w14:paraId="5C689419" w14:textId="6B826BDB" w:rsidR="00A96978" w:rsidRDefault="006B1D61" w:rsidP="00A96978">
            <w:pPr>
              <w:jc w:val="both"/>
              <w:rPr>
                <w:color w:val="000000" w:themeColor="text1"/>
                <w:sz w:val="20"/>
                <w:szCs w:val="20"/>
              </w:rPr>
            </w:pPr>
            <w:r>
              <w:rPr>
                <w:color w:val="000000" w:themeColor="text1"/>
                <w:sz w:val="20"/>
                <w:szCs w:val="20"/>
              </w:rPr>
              <w:t>TBC</w:t>
            </w:r>
          </w:p>
        </w:tc>
        <w:tc>
          <w:tcPr>
            <w:tcW w:w="1170" w:type="dxa"/>
          </w:tcPr>
          <w:p w14:paraId="33066B75" w14:textId="6C430BD8" w:rsidR="00A96978" w:rsidRDefault="00A96978" w:rsidP="00A96978">
            <w:pPr>
              <w:jc w:val="both"/>
              <w:rPr>
                <w:color w:val="000000" w:themeColor="text1"/>
                <w:sz w:val="20"/>
                <w:szCs w:val="20"/>
              </w:rPr>
            </w:pPr>
            <w:r>
              <w:rPr>
                <w:color w:val="000000" w:themeColor="text1"/>
                <w:sz w:val="20"/>
                <w:szCs w:val="20"/>
              </w:rPr>
              <w:t>3</w:t>
            </w:r>
          </w:p>
        </w:tc>
      </w:tr>
    </w:tbl>
    <w:tbl>
      <w:tblPr>
        <w:tblpPr w:leftFromText="180" w:rightFromText="180" w:vertAnchor="text" w:horzAnchor="page" w:tblpX="1909" w:tblpY="102"/>
        <w:tblW w:w="8658" w:type="dxa"/>
        <w:tblLook w:val="04A0" w:firstRow="1" w:lastRow="0" w:firstColumn="1" w:lastColumn="0" w:noHBand="0" w:noVBand="1"/>
      </w:tblPr>
      <w:tblGrid>
        <w:gridCol w:w="4068"/>
        <w:gridCol w:w="2070"/>
        <w:gridCol w:w="1260"/>
        <w:gridCol w:w="1260"/>
      </w:tblGrid>
      <w:tr w:rsidR="00710616" w:rsidRPr="006F7A80" w14:paraId="61DD16A7" w14:textId="77777777" w:rsidTr="00F901EA">
        <w:tc>
          <w:tcPr>
            <w:tcW w:w="4068" w:type="dxa"/>
          </w:tcPr>
          <w:p w14:paraId="44E66B47" w14:textId="77777777" w:rsidR="00786167" w:rsidRPr="006F7A80" w:rsidRDefault="00786167" w:rsidP="00B803B9">
            <w:pPr>
              <w:rPr>
                <w:sz w:val="20"/>
                <w:szCs w:val="20"/>
                <w:highlight w:val="lightGray"/>
              </w:rPr>
            </w:pPr>
          </w:p>
        </w:tc>
        <w:tc>
          <w:tcPr>
            <w:tcW w:w="2070" w:type="dxa"/>
          </w:tcPr>
          <w:p w14:paraId="56AE4960" w14:textId="77777777" w:rsidR="00710616" w:rsidRPr="006F7A80" w:rsidRDefault="00710616" w:rsidP="00B803B9">
            <w:pPr>
              <w:jc w:val="center"/>
              <w:rPr>
                <w:sz w:val="20"/>
                <w:szCs w:val="20"/>
                <w:highlight w:val="lightGray"/>
              </w:rPr>
            </w:pPr>
          </w:p>
        </w:tc>
        <w:tc>
          <w:tcPr>
            <w:tcW w:w="1260" w:type="dxa"/>
          </w:tcPr>
          <w:p w14:paraId="7741C5C2" w14:textId="77777777" w:rsidR="00710616" w:rsidRPr="006F7A80" w:rsidRDefault="00710616" w:rsidP="00B803B9">
            <w:pPr>
              <w:jc w:val="center"/>
              <w:rPr>
                <w:sz w:val="20"/>
                <w:szCs w:val="20"/>
                <w:highlight w:val="lightGray"/>
              </w:rPr>
            </w:pPr>
          </w:p>
        </w:tc>
        <w:tc>
          <w:tcPr>
            <w:tcW w:w="1260" w:type="dxa"/>
          </w:tcPr>
          <w:p w14:paraId="314C942C" w14:textId="77777777" w:rsidR="00710616" w:rsidRPr="006F7A80" w:rsidRDefault="00710616" w:rsidP="00B803B9">
            <w:pPr>
              <w:jc w:val="center"/>
              <w:rPr>
                <w:sz w:val="20"/>
                <w:szCs w:val="20"/>
                <w:highlight w:val="lightGray"/>
              </w:rPr>
            </w:pPr>
          </w:p>
        </w:tc>
      </w:tr>
    </w:tbl>
    <w:p w14:paraId="10A16D20" w14:textId="4DDD85E7" w:rsidR="00A07DB9" w:rsidRPr="006F7A80" w:rsidRDefault="00A07DB9" w:rsidP="00B803B9">
      <w:pPr>
        <w:jc w:val="both"/>
        <w:rPr>
          <w:b/>
          <w:color w:val="0000FF"/>
          <w:sz w:val="20"/>
          <w:szCs w:val="20"/>
        </w:rPr>
      </w:pPr>
      <w:r w:rsidRPr="009B38A7">
        <w:rPr>
          <w:b/>
          <w:color w:val="0000FF"/>
          <w:sz w:val="20"/>
          <w:szCs w:val="20"/>
        </w:rPr>
        <w:t xml:space="preserve">III. Final </w:t>
      </w:r>
      <w:r w:rsidR="00AE36D2" w:rsidRPr="009B38A7">
        <w:rPr>
          <w:b/>
          <w:color w:val="0000FF"/>
          <w:sz w:val="20"/>
          <w:szCs w:val="20"/>
        </w:rPr>
        <w:t xml:space="preserve">Take-Home </w:t>
      </w:r>
      <w:r w:rsidR="001B6E32" w:rsidRPr="009B38A7">
        <w:rPr>
          <w:b/>
          <w:color w:val="0000FF"/>
          <w:sz w:val="20"/>
          <w:szCs w:val="20"/>
        </w:rPr>
        <w:t>Exam</w:t>
      </w:r>
      <w:r w:rsidR="00A96978" w:rsidRPr="009B38A7">
        <w:rPr>
          <w:b/>
          <w:color w:val="0000FF"/>
          <w:sz w:val="20"/>
          <w:szCs w:val="20"/>
        </w:rPr>
        <w:t xml:space="preserve"> OR Final Project</w:t>
      </w:r>
      <w:r w:rsidR="00AE36D2" w:rsidRPr="009B38A7">
        <w:rPr>
          <w:b/>
          <w:color w:val="0000FF"/>
          <w:sz w:val="20"/>
          <w:szCs w:val="20"/>
        </w:rPr>
        <w:t xml:space="preserve"> (</w:t>
      </w:r>
      <w:r w:rsidR="00A96978" w:rsidRPr="009B38A7">
        <w:rPr>
          <w:b/>
          <w:color w:val="0000FF"/>
          <w:sz w:val="20"/>
          <w:szCs w:val="20"/>
        </w:rPr>
        <w:t>25</w:t>
      </w:r>
      <w:r w:rsidR="00AE36D2" w:rsidRPr="009B38A7">
        <w:rPr>
          <w:b/>
          <w:color w:val="0000FF"/>
          <w:sz w:val="20"/>
          <w:szCs w:val="20"/>
        </w:rPr>
        <w:t>%)</w:t>
      </w:r>
    </w:p>
    <w:p w14:paraId="56EEC707" w14:textId="0AE8B1A3" w:rsidR="00A96978" w:rsidRDefault="001B6E32" w:rsidP="001B6E32">
      <w:pPr>
        <w:rPr>
          <w:sz w:val="20"/>
          <w:szCs w:val="20"/>
        </w:rPr>
      </w:pPr>
      <w:r w:rsidRPr="006F7A80">
        <w:rPr>
          <w:sz w:val="20"/>
          <w:szCs w:val="20"/>
        </w:rPr>
        <w:t xml:space="preserve">Students taking this course for a letter grade </w:t>
      </w:r>
      <w:r w:rsidR="00A96978">
        <w:rPr>
          <w:sz w:val="20"/>
          <w:szCs w:val="20"/>
        </w:rPr>
        <w:t xml:space="preserve">can choose to complete either a take-home exam or a final project. </w:t>
      </w:r>
    </w:p>
    <w:p w14:paraId="02441331" w14:textId="77777777" w:rsidR="00A96978" w:rsidRDefault="00A96978" w:rsidP="001B6E32">
      <w:pPr>
        <w:rPr>
          <w:sz w:val="20"/>
          <w:szCs w:val="20"/>
        </w:rPr>
      </w:pPr>
    </w:p>
    <w:p w14:paraId="04CD29BF" w14:textId="7022C537" w:rsidR="001B6E32" w:rsidRPr="006F7A80" w:rsidRDefault="00A96978" w:rsidP="001B6E32">
      <w:pPr>
        <w:rPr>
          <w:sz w:val="20"/>
          <w:szCs w:val="20"/>
        </w:rPr>
      </w:pPr>
      <w:r>
        <w:rPr>
          <w:sz w:val="20"/>
          <w:szCs w:val="20"/>
        </w:rPr>
        <w:t>Students</w:t>
      </w:r>
      <w:r w:rsidR="001B6E32" w:rsidRPr="006F7A80">
        <w:rPr>
          <w:sz w:val="20"/>
          <w:szCs w:val="20"/>
        </w:rPr>
        <w:t xml:space="preserve"> tak</w:t>
      </w:r>
      <w:r>
        <w:rPr>
          <w:sz w:val="20"/>
          <w:szCs w:val="20"/>
        </w:rPr>
        <w:t>ing</w:t>
      </w:r>
      <w:r w:rsidR="001B6E32" w:rsidRPr="006F7A80">
        <w:rPr>
          <w:sz w:val="20"/>
          <w:szCs w:val="20"/>
        </w:rPr>
        <w:t xml:space="preserve"> a 24 hour take-home, open note exam</w:t>
      </w:r>
      <w:r>
        <w:rPr>
          <w:sz w:val="20"/>
          <w:szCs w:val="20"/>
        </w:rPr>
        <w:t>, will be</w:t>
      </w:r>
      <w:r w:rsidR="001B6E32" w:rsidRPr="006F7A80">
        <w:rPr>
          <w:sz w:val="20"/>
          <w:szCs w:val="20"/>
        </w:rPr>
        <w:t xml:space="preserve"> </w:t>
      </w:r>
      <w:r>
        <w:rPr>
          <w:sz w:val="20"/>
          <w:szCs w:val="20"/>
        </w:rPr>
        <w:t xml:space="preserve">asked to </w:t>
      </w:r>
      <w:r w:rsidR="001B6E32" w:rsidRPr="006F7A80">
        <w:rPr>
          <w:sz w:val="20"/>
          <w:szCs w:val="20"/>
        </w:rPr>
        <w:t>answer</w:t>
      </w:r>
      <w:r>
        <w:rPr>
          <w:sz w:val="20"/>
          <w:szCs w:val="20"/>
        </w:rPr>
        <w:t xml:space="preserve"> one to</w:t>
      </w:r>
      <w:r w:rsidR="001B6E32" w:rsidRPr="006F7A80">
        <w:rPr>
          <w:sz w:val="20"/>
          <w:szCs w:val="20"/>
        </w:rPr>
        <w:t xml:space="preserve"> two essay questions</w:t>
      </w:r>
      <w:r w:rsidR="00B87189" w:rsidRPr="006F7A80">
        <w:rPr>
          <w:sz w:val="20"/>
          <w:szCs w:val="20"/>
        </w:rPr>
        <w:t>. You will be able to choose which questions you answer from a larger set.</w:t>
      </w:r>
      <w:r>
        <w:rPr>
          <w:sz w:val="20"/>
          <w:szCs w:val="20"/>
        </w:rPr>
        <w:t xml:space="preserve"> You will complete the exam on your own.</w:t>
      </w:r>
    </w:p>
    <w:p w14:paraId="05D9E888" w14:textId="6B16967C" w:rsidR="00E40134" w:rsidRPr="006F7A80" w:rsidRDefault="001B6E32" w:rsidP="001B6E32">
      <w:pPr>
        <w:numPr>
          <w:ilvl w:val="0"/>
          <w:numId w:val="37"/>
        </w:numPr>
        <w:rPr>
          <w:sz w:val="20"/>
          <w:szCs w:val="20"/>
        </w:rPr>
      </w:pPr>
      <w:r w:rsidRPr="006F7A80">
        <w:rPr>
          <w:sz w:val="20"/>
          <w:szCs w:val="20"/>
        </w:rPr>
        <w:t xml:space="preserve">Each essay will be 2-3 single spaced pages. </w:t>
      </w:r>
    </w:p>
    <w:p w14:paraId="6CE53FE8" w14:textId="28525564" w:rsidR="001B6E32" w:rsidRPr="006F7A80" w:rsidRDefault="00362EE1" w:rsidP="00B87189">
      <w:pPr>
        <w:numPr>
          <w:ilvl w:val="0"/>
          <w:numId w:val="37"/>
        </w:numPr>
        <w:rPr>
          <w:sz w:val="20"/>
          <w:szCs w:val="20"/>
        </w:rPr>
      </w:pPr>
      <w:r w:rsidRPr="006F7A80">
        <w:rPr>
          <w:sz w:val="20"/>
          <w:szCs w:val="20"/>
        </w:rPr>
        <w:t xml:space="preserve">Each </w:t>
      </w:r>
      <w:r w:rsidR="001B6E32" w:rsidRPr="006F7A80">
        <w:rPr>
          <w:sz w:val="20"/>
          <w:szCs w:val="20"/>
        </w:rPr>
        <w:t xml:space="preserve">prompt will essentially ask you to propose (in very high-terms) a qualitative evaluation design strategy based upon a hypothetical project. You will need to explain what qualitative methods you would choose to carry out the evaluation and </w:t>
      </w:r>
      <w:r w:rsidR="001B6E32" w:rsidRPr="006F7A80">
        <w:rPr>
          <w:b/>
          <w:bCs/>
          <w:sz w:val="20"/>
          <w:szCs w:val="20"/>
        </w:rPr>
        <w:t>justify</w:t>
      </w:r>
      <w:r w:rsidR="001B6E32" w:rsidRPr="006F7A80">
        <w:rPr>
          <w:sz w:val="20"/>
          <w:szCs w:val="20"/>
        </w:rPr>
        <w:t xml:space="preserve"> your answers</w:t>
      </w:r>
      <w:r w:rsidR="00E40134" w:rsidRPr="006F7A80">
        <w:rPr>
          <w:sz w:val="20"/>
          <w:szCs w:val="20"/>
        </w:rPr>
        <w:t xml:space="preserve"> using course readings</w:t>
      </w:r>
      <w:r w:rsidR="001B6E32" w:rsidRPr="006F7A80">
        <w:rPr>
          <w:sz w:val="20"/>
          <w:szCs w:val="20"/>
        </w:rPr>
        <w:t xml:space="preserve">. </w:t>
      </w:r>
    </w:p>
    <w:p w14:paraId="4F923A25" w14:textId="77777777" w:rsidR="001B6E32" w:rsidRPr="006F7A80" w:rsidRDefault="001B6E32" w:rsidP="001B6E32">
      <w:pPr>
        <w:rPr>
          <w:sz w:val="20"/>
          <w:szCs w:val="20"/>
        </w:rPr>
      </w:pPr>
    </w:p>
    <w:p w14:paraId="1BE4121C" w14:textId="0002E85C" w:rsidR="00A07DB9" w:rsidRPr="006F7A80" w:rsidRDefault="001B6E32" w:rsidP="001B6E32">
      <w:pPr>
        <w:jc w:val="both"/>
        <w:rPr>
          <w:b/>
          <w:color w:val="0000FF"/>
          <w:sz w:val="20"/>
          <w:szCs w:val="20"/>
        </w:rPr>
      </w:pPr>
      <w:r w:rsidRPr="006F7A80">
        <w:rPr>
          <w:sz w:val="20"/>
          <w:szCs w:val="20"/>
        </w:rPr>
        <w:t xml:space="preserve">According to the information on the Registrar’s </w:t>
      </w:r>
      <w:hyperlink r:id="rId13" w:anchor="uniform.exams" w:history="1">
        <w:r w:rsidRPr="006F7A80">
          <w:rPr>
            <w:rStyle w:val="Hyperlink"/>
            <w:sz w:val="20"/>
            <w:szCs w:val="20"/>
          </w:rPr>
          <w:t>Website</w:t>
        </w:r>
        <w:r w:rsidR="00E40134" w:rsidRPr="006F7A80">
          <w:rPr>
            <w:rStyle w:val="Hyperlink"/>
            <w:sz w:val="20"/>
            <w:szCs w:val="20"/>
          </w:rPr>
          <w:t xml:space="preserve"> on Uniform Exams</w:t>
        </w:r>
        <w:r w:rsidRPr="006F7A80">
          <w:rPr>
            <w:rStyle w:val="Hyperlink"/>
            <w:sz w:val="20"/>
            <w:szCs w:val="20"/>
          </w:rPr>
          <w:t>,</w:t>
        </w:r>
      </w:hyperlink>
      <w:r w:rsidR="00AE36D2" w:rsidRPr="006F7A80">
        <w:rPr>
          <w:sz w:val="20"/>
          <w:szCs w:val="20"/>
        </w:rPr>
        <w:t xml:space="preserve"> for Wed classes </w:t>
      </w:r>
      <w:r w:rsidR="0034175C">
        <w:rPr>
          <w:sz w:val="20"/>
          <w:szCs w:val="20"/>
        </w:rPr>
        <w:t>starting at 9a</w:t>
      </w:r>
      <w:r w:rsidR="00AE36D2" w:rsidRPr="006F7A80">
        <w:rPr>
          <w:sz w:val="20"/>
          <w:szCs w:val="20"/>
        </w:rPr>
        <w:t>m,</w:t>
      </w:r>
      <w:r w:rsidRPr="006F7A80">
        <w:rPr>
          <w:sz w:val="20"/>
          <w:szCs w:val="20"/>
        </w:rPr>
        <w:t xml:space="preserve"> the </w:t>
      </w:r>
      <w:r w:rsidRPr="0034175C">
        <w:rPr>
          <w:sz w:val="20"/>
          <w:szCs w:val="20"/>
        </w:rPr>
        <w:t>exam is set to take place on</w:t>
      </w:r>
      <w:r w:rsidR="00AE36D2" w:rsidRPr="0034175C">
        <w:rPr>
          <w:sz w:val="20"/>
          <w:szCs w:val="20"/>
        </w:rPr>
        <w:t xml:space="preserve"> </w:t>
      </w:r>
      <w:r w:rsidR="00155C19">
        <w:rPr>
          <w:sz w:val="20"/>
          <w:szCs w:val="20"/>
        </w:rPr>
        <w:t>TBC</w:t>
      </w:r>
      <w:r w:rsidRPr="0034175C">
        <w:rPr>
          <w:sz w:val="20"/>
          <w:szCs w:val="20"/>
        </w:rPr>
        <w:t xml:space="preserve">.  Because this is a 24-hr take-home exam, it will be due on </w:t>
      </w:r>
      <w:r w:rsidR="00155C19">
        <w:rPr>
          <w:b/>
          <w:bCs/>
          <w:sz w:val="20"/>
          <w:szCs w:val="20"/>
        </w:rPr>
        <w:t>TBC</w:t>
      </w:r>
      <w:r w:rsidR="0034175C">
        <w:rPr>
          <w:sz w:val="20"/>
          <w:szCs w:val="20"/>
        </w:rPr>
        <w:t>.</w:t>
      </w:r>
    </w:p>
    <w:p w14:paraId="6E3510AA" w14:textId="77777777" w:rsidR="001B6E32" w:rsidRPr="006F7A80" w:rsidRDefault="001B6E32" w:rsidP="00B803B9">
      <w:pPr>
        <w:jc w:val="both"/>
        <w:rPr>
          <w:b/>
          <w:color w:val="0000FF"/>
          <w:sz w:val="20"/>
          <w:szCs w:val="20"/>
        </w:rPr>
      </w:pPr>
    </w:p>
    <w:p w14:paraId="6BFF9172" w14:textId="690835C7" w:rsidR="00A96978" w:rsidRDefault="00A96978" w:rsidP="004E2A2F">
      <w:pPr>
        <w:widowControl w:val="0"/>
        <w:autoSpaceDE w:val="0"/>
        <w:autoSpaceDN w:val="0"/>
        <w:adjustRightInd w:val="0"/>
        <w:rPr>
          <w:b/>
          <w:bCs/>
          <w:color w:val="1D1D1D"/>
          <w:sz w:val="20"/>
          <w:szCs w:val="20"/>
        </w:rPr>
      </w:pPr>
      <w:r>
        <w:rPr>
          <w:b/>
          <w:bCs/>
          <w:color w:val="1D1D1D"/>
          <w:sz w:val="20"/>
          <w:szCs w:val="20"/>
        </w:rPr>
        <w:t>OR</w:t>
      </w:r>
    </w:p>
    <w:p w14:paraId="68E97A39" w14:textId="77777777" w:rsidR="00A96978" w:rsidRDefault="00A96978" w:rsidP="004E2A2F">
      <w:pPr>
        <w:widowControl w:val="0"/>
        <w:autoSpaceDE w:val="0"/>
        <w:autoSpaceDN w:val="0"/>
        <w:adjustRightInd w:val="0"/>
        <w:rPr>
          <w:b/>
          <w:bCs/>
          <w:color w:val="1D1D1D"/>
          <w:sz w:val="20"/>
          <w:szCs w:val="20"/>
        </w:rPr>
      </w:pPr>
    </w:p>
    <w:p w14:paraId="40844B65" w14:textId="77777777" w:rsidR="009B38A7" w:rsidRDefault="00A96978" w:rsidP="00A96978">
      <w:pPr>
        <w:jc w:val="both"/>
        <w:rPr>
          <w:sz w:val="20"/>
          <w:szCs w:val="20"/>
        </w:rPr>
      </w:pPr>
      <w:r w:rsidRPr="000E618D">
        <w:rPr>
          <w:sz w:val="20"/>
          <w:szCs w:val="20"/>
        </w:rPr>
        <w:t xml:space="preserve">For the final </w:t>
      </w:r>
      <w:r>
        <w:rPr>
          <w:sz w:val="20"/>
          <w:szCs w:val="20"/>
        </w:rPr>
        <w:t>project</w:t>
      </w:r>
      <w:r w:rsidRPr="000E618D">
        <w:rPr>
          <w:sz w:val="20"/>
          <w:szCs w:val="20"/>
        </w:rPr>
        <w:t>,</w:t>
      </w:r>
      <w:r>
        <w:rPr>
          <w:sz w:val="20"/>
          <w:szCs w:val="20"/>
        </w:rPr>
        <w:t xml:space="preserve"> students in groups of</w:t>
      </w:r>
      <w:r w:rsidRPr="000E618D">
        <w:rPr>
          <w:sz w:val="20"/>
          <w:szCs w:val="20"/>
        </w:rPr>
        <w:t xml:space="preserve"> </w:t>
      </w:r>
      <w:r>
        <w:rPr>
          <w:sz w:val="20"/>
          <w:szCs w:val="20"/>
        </w:rPr>
        <w:t xml:space="preserve">3 or less can conduct a comprehensive systematic or scoping report </w:t>
      </w:r>
      <w:r w:rsidRPr="00B7003B">
        <w:rPr>
          <w:sz w:val="20"/>
          <w:szCs w:val="20"/>
          <w:u w:val="single"/>
        </w:rPr>
        <w:t>or</w:t>
      </w:r>
      <w:r>
        <w:rPr>
          <w:sz w:val="20"/>
          <w:szCs w:val="20"/>
        </w:rPr>
        <w:t xml:space="preserve"> a design proposal for a qualitative evaluation (including needs assessments)</w:t>
      </w:r>
      <w:r w:rsidRPr="000E618D">
        <w:rPr>
          <w:sz w:val="20"/>
          <w:szCs w:val="20"/>
        </w:rPr>
        <w:t xml:space="preserve">. Your group may choose </w:t>
      </w:r>
      <w:r>
        <w:rPr>
          <w:sz w:val="20"/>
          <w:szCs w:val="20"/>
        </w:rPr>
        <w:t xml:space="preserve">a topic, in consultation with Dr. Lentz. Students are encouraged to work on topics that correspond to their professional interests, PRP activities, or other experiences. For example, students recently returned from internships might wish to propose a meta-evaluation report </w:t>
      </w:r>
      <w:r w:rsidRPr="00B7003B">
        <w:rPr>
          <w:sz w:val="20"/>
          <w:szCs w:val="20"/>
          <w:u w:val="single"/>
        </w:rPr>
        <w:t>or</w:t>
      </w:r>
      <w:r>
        <w:rPr>
          <w:sz w:val="20"/>
          <w:szCs w:val="20"/>
        </w:rPr>
        <w:t xml:space="preserve"> impact evaluation proposal for a project or program currently (or hypothetically) under consideration by their interning agency. </w:t>
      </w:r>
      <w:r w:rsidRPr="00A96978">
        <w:rPr>
          <w:i/>
          <w:iCs/>
          <w:sz w:val="20"/>
          <w:szCs w:val="20"/>
        </w:rPr>
        <w:t>Students unable to relatively quickly narrow in on a topic are cautioned against doing the final project.</w:t>
      </w:r>
      <w:r>
        <w:rPr>
          <w:sz w:val="20"/>
          <w:szCs w:val="20"/>
        </w:rPr>
        <w:t xml:space="preserve"> </w:t>
      </w:r>
    </w:p>
    <w:p w14:paraId="6125E247" w14:textId="77777777" w:rsidR="009B38A7" w:rsidRDefault="009B38A7" w:rsidP="00A96978">
      <w:pPr>
        <w:jc w:val="both"/>
        <w:rPr>
          <w:sz w:val="20"/>
          <w:szCs w:val="20"/>
        </w:rPr>
      </w:pPr>
    </w:p>
    <w:p w14:paraId="751593F3" w14:textId="3A28B79D" w:rsidR="00A96978" w:rsidRPr="000E618D" w:rsidRDefault="00A96978" w:rsidP="00A96978">
      <w:pPr>
        <w:jc w:val="both"/>
        <w:rPr>
          <w:sz w:val="20"/>
          <w:szCs w:val="20"/>
        </w:rPr>
      </w:pPr>
      <w:r>
        <w:rPr>
          <w:sz w:val="20"/>
          <w:szCs w:val="20"/>
        </w:rPr>
        <w:t xml:space="preserve">Note that the proposal for a qualitative evaluation of a program’s impact is a </w:t>
      </w:r>
      <w:r w:rsidRPr="00A96978">
        <w:rPr>
          <w:sz w:val="20"/>
          <w:szCs w:val="20"/>
          <w:u w:val="single"/>
        </w:rPr>
        <w:t>proposal</w:t>
      </w:r>
      <w:r>
        <w:rPr>
          <w:sz w:val="20"/>
          <w:szCs w:val="20"/>
        </w:rPr>
        <w:t xml:space="preserve">, not an actual evaluation with analysis of results. </w:t>
      </w:r>
      <w:r w:rsidR="009B38A7" w:rsidRPr="009B38A7">
        <w:rPr>
          <w:i/>
          <w:iCs/>
          <w:sz w:val="20"/>
          <w:szCs w:val="20"/>
        </w:rPr>
        <w:t>Students designing a proposal are strongly encouraged to complete Portfolio Assignment #6 to develop their proposed project idea.</w:t>
      </w:r>
    </w:p>
    <w:p w14:paraId="57D9DA9F" w14:textId="77777777" w:rsidR="00A96978" w:rsidRPr="000E618D" w:rsidRDefault="00A96978" w:rsidP="00A96978">
      <w:pPr>
        <w:jc w:val="both"/>
        <w:rPr>
          <w:sz w:val="20"/>
          <w:szCs w:val="20"/>
        </w:rPr>
      </w:pPr>
    </w:p>
    <w:p w14:paraId="5BA4DDA7" w14:textId="3715AE37" w:rsidR="00A96978" w:rsidRDefault="00A96978" w:rsidP="00A96978">
      <w:pPr>
        <w:jc w:val="both"/>
        <w:rPr>
          <w:sz w:val="20"/>
          <w:szCs w:val="20"/>
        </w:rPr>
      </w:pPr>
      <w:r>
        <w:rPr>
          <w:sz w:val="20"/>
          <w:szCs w:val="20"/>
        </w:rPr>
        <w:t>Reports should be 20-25</w:t>
      </w:r>
      <w:r w:rsidRPr="000E618D">
        <w:rPr>
          <w:sz w:val="20"/>
          <w:szCs w:val="20"/>
        </w:rPr>
        <w:t xml:space="preserve"> </w:t>
      </w:r>
      <w:r>
        <w:rPr>
          <w:sz w:val="20"/>
          <w:szCs w:val="20"/>
        </w:rPr>
        <w:t>(absolutely no more than 30) pages, single-spaced and 12-</w:t>
      </w:r>
      <w:r w:rsidRPr="000E618D">
        <w:rPr>
          <w:sz w:val="20"/>
          <w:szCs w:val="20"/>
        </w:rPr>
        <w:t xml:space="preserve">point type, inclusive of </w:t>
      </w:r>
      <w:r>
        <w:rPr>
          <w:sz w:val="20"/>
          <w:szCs w:val="20"/>
        </w:rPr>
        <w:t xml:space="preserve">cover page, executive summary, table of contents, </w:t>
      </w:r>
      <w:r w:rsidRPr="000E618D">
        <w:rPr>
          <w:sz w:val="20"/>
          <w:szCs w:val="20"/>
        </w:rPr>
        <w:t>maps, charts and tables, references, and text.</w:t>
      </w:r>
      <w:r>
        <w:rPr>
          <w:sz w:val="20"/>
          <w:szCs w:val="20"/>
        </w:rPr>
        <w:t xml:space="preserve"> </w:t>
      </w:r>
    </w:p>
    <w:p w14:paraId="685A8E64" w14:textId="77777777" w:rsidR="00A96978" w:rsidRPr="00A96978" w:rsidRDefault="00A96978" w:rsidP="004E2A2F">
      <w:pPr>
        <w:widowControl w:val="0"/>
        <w:autoSpaceDE w:val="0"/>
        <w:autoSpaceDN w:val="0"/>
        <w:adjustRightInd w:val="0"/>
        <w:rPr>
          <w:color w:val="1D1D1D"/>
          <w:sz w:val="20"/>
          <w:szCs w:val="20"/>
        </w:rPr>
      </w:pPr>
    </w:p>
    <w:p w14:paraId="0F3001F2" w14:textId="1F20037D" w:rsidR="00A96978" w:rsidRPr="006F7A80" w:rsidRDefault="00A96978" w:rsidP="00A96978">
      <w:pPr>
        <w:jc w:val="both"/>
        <w:rPr>
          <w:b/>
          <w:color w:val="0000FF"/>
          <w:sz w:val="20"/>
          <w:szCs w:val="20"/>
        </w:rPr>
      </w:pPr>
      <w:r>
        <w:rPr>
          <w:sz w:val="20"/>
          <w:szCs w:val="20"/>
        </w:rPr>
        <w:t>The final project will be</w:t>
      </w:r>
      <w:r w:rsidRPr="0034175C">
        <w:rPr>
          <w:sz w:val="20"/>
          <w:szCs w:val="20"/>
        </w:rPr>
        <w:t xml:space="preserve"> </w:t>
      </w:r>
      <w:r w:rsidR="000D6D15" w:rsidRPr="0034175C">
        <w:rPr>
          <w:sz w:val="20"/>
          <w:szCs w:val="20"/>
        </w:rPr>
        <w:t xml:space="preserve">due on </w:t>
      </w:r>
      <w:r w:rsidR="00155C19">
        <w:rPr>
          <w:b/>
          <w:bCs/>
          <w:sz w:val="20"/>
          <w:szCs w:val="20"/>
        </w:rPr>
        <w:t>TBC</w:t>
      </w:r>
      <w:r>
        <w:rPr>
          <w:sz w:val="20"/>
          <w:szCs w:val="20"/>
        </w:rPr>
        <w:t>.</w:t>
      </w:r>
    </w:p>
    <w:p w14:paraId="11A45EA7" w14:textId="77777777" w:rsidR="00A96978" w:rsidRDefault="00A96978" w:rsidP="004E2A2F">
      <w:pPr>
        <w:widowControl w:val="0"/>
        <w:autoSpaceDE w:val="0"/>
        <w:autoSpaceDN w:val="0"/>
        <w:adjustRightInd w:val="0"/>
        <w:rPr>
          <w:b/>
          <w:bCs/>
          <w:color w:val="1D1D1D"/>
          <w:sz w:val="20"/>
          <w:szCs w:val="20"/>
        </w:rPr>
      </w:pPr>
    </w:p>
    <w:p w14:paraId="3E1A3A01" w14:textId="77777777" w:rsidR="00A96978" w:rsidRDefault="00A96978" w:rsidP="004E2A2F">
      <w:pPr>
        <w:widowControl w:val="0"/>
        <w:autoSpaceDE w:val="0"/>
        <w:autoSpaceDN w:val="0"/>
        <w:adjustRightInd w:val="0"/>
        <w:rPr>
          <w:b/>
          <w:bCs/>
          <w:color w:val="1D1D1D"/>
          <w:sz w:val="20"/>
          <w:szCs w:val="20"/>
        </w:rPr>
      </w:pPr>
    </w:p>
    <w:p w14:paraId="3CA6E7A6" w14:textId="467BACE3" w:rsidR="004E2A2F" w:rsidRPr="006F7A80" w:rsidRDefault="004E2A2F" w:rsidP="004E2A2F">
      <w:pPr>
        <w:widowControl w:val="0"/>
        <w:autoSpaceDE w:val="0"/>
        <w:autoSpaceDN w:val="0"/>
        <w:adjustRightInd w:val="0"/>
        <w:rPr>
          <w:color w:val="1D1D1D"/>
          <w:sz w:val="20"/>
          <w:szCs w:val="20"/>
        </w:rPr>
      </w:pPr>
      <w:r w:rsidRPr="006F7A80">
        <w:rPr>
          <w:b/>
          <w:bCs/>
          <w:color w:val="1D1D1D"/>
          <w:sz w:val="20"/>
          <w:szCs w:val="20"/>
        </w:rPr>
        <w:t>Course material delivery</w:t>
      </w:r>
      <w:r w:rsidRPr="006F7A80">
        <w:rPr>
          <w:color w:val="1D1D1D"/>
          <w:sz w:val="20"/>
          <w:szCs w:val="20"/>
        </w:rPr>
        <w:t>:</w:t>
      </w:r>
    </w:p>
    <w:p w14:paraId="2EB8ADDB" w14:textId="68AA71A9" w:rsidR="009B6614" w:rsidRDefault="009B6614" w:rsidP="0001077B">
      <w:pPr>
        <w:rPr>
          <w:sz w:val="20"/>
          <w:szCs w:val="20"/>
          <w:lang w:bidi="en-US"/>
        </w:rPr>
      </w:pPr>
      <w:r w:rsidRPr="006F7A80">
        <w:rPr>
          <w:sz w:val="20"/>
          <w:szCs w:val="20"/>
          <w:lang w:bidi="en-US"/>
        </w:rPr>
        <w:t xml:space="preserve">Most classes will occur during our scheduled meeting time: </w:t>
      </w:r>
      <w:r w:rsidR="00496563">
        <w:rPr>
          <w:b/>
          <w:bCs/>
          <w:sz w:val="20"/>
          <w:szCs w:val="20"/>
          <w:lang w:bidi="en-US"/>
        </w:rPr>
        <w:t>Wednesday</w:t>
      </w:r>
      <w:r w:rsidRPr="006F7A80">
        <w:rPr>
          <w:b/>
          <w:bCs/>
          <w:sz w:val="20"/>
          <w:szCs w:val="20"/>
          <w:lang w:bidi="en-US"/>
        </w:rPr>
        <w:t>s, 2</w:t>
      </w:r>
      <w:r w:rsidR="00155C19">
        <w:rPr>
          <w:b/>
          <w:bCs/>
          <w:sz w:val="20"/>
          <w:szCs w:val="20"/>
          <w:lang w:bidi="en-US"/>
        </w:rPr>
        <w:t>-5</w:t>
      </w:r>
      <w:r w:rsidRPr="006F7A80">
        <w:rPr>
          <w:b/>
          <w:bCs/>
          <w:sz w:val="20"/>
          <w:szCs w:val="20"/>
          <w:lang w:bidi="en-US"/>
        </w:rPr>
        <w:t>pm</w:t>
      </w:r>
      <w:r w:rsidRPr="006F7A80">
        <w:rPr>
          <w:sz w:val="20"/>
          <w:szCs w:val="20"/>
          <w:lang w:bidi="en-US"/>
        </w:rPr>
        <w:t>. Most classes will involve in-class exercises in small groups and reporting back on findings.</w:t>
      </w:r>
    </w:p>
    <w:p w14:paraId="325AEBB9" w14:textId="77777777" w:rsidR="0001077B" w:rsidRPr="006F7A80" w:rsidRDefault="0001077B" w:rsidP="0001077B">
      <w:pPr>
        <w:rPr>
          <w:sz w:val="20"/>
          <w:szCs w:val="20"/>
          <w:lang w:bidi="en-US"/>
        </w:rPr>
      </w:pPr>
    </w:p>
    <w:p w14:paraId="15228AC0" w14:textId="6A50E918" w:rsidR="00AC035B" w:rsidRPr="006F7A80" w:rsidRDefault="00AC035B" w:rsidP="00AC035B">
      <w:pPr>
        <w:rPr>
          <w:b/>
          <w:bCs/>
          <w:sz w:val="20"/>
          <w:szCs w:val="20"/>
        </w:rPr>
      </w:pPr>
      <w:r w:rsidRPr="006F7A80">
        <w:rPr>
          <w:b/>
          <w:bCs/>
          <w:sz w:val="20"/>
          <w:szCs w:val="20"/>
        </w:rPr>
        <w:t>Some fine print:</w:t>
      </w:r>
    </w:p>
    <w:p w14:paraId="6931ABA2" w14:textId="0A3BFF46" w:rsidR="00AC035B" w:rsidRPr="006F7A80" w:rsidRDefault="00AC035B" w:rsidP="00AC035B">
      <w:pPr>
        <w:pStyle w:val="ListParagraph"/>
        <w:numPr>
          <w:ilvl w:val="0"/>
          <w:numId w:val="28"/>
        </w:numPr>
        <w:rPr>
          <w:sz w:val="20"/>
          <w:szCs w:val="20"/>
        </w:rPr>
      </w:pPr>
      <w:r w:rsidRPr="006F7A80">
        <w:rPr>
          <w:sz w:val="20"/>
          <w:szCs w:val="20"/>
        </w:rPr>
        <w:lastRenderedPageBreak/>
        <w:t>Before you send me a</w:t>
      </w:r>
      <w:r w:rsidR="00552EC0">
        <w:rPr>
          <w:sz w:val="20"/>
          <w:szCs w:val="20"/>
        </w:rPr>
        <w:t>n</w:t>
      </w:r>
      <w:r w:rsidRPr="006F7A80">
        <w:rPr>
          <w:sz w:val="20"/>
          <w:szCs w:val="20"/>
        </w:rPr>
        <w:t xml:space="preserve"> email</w:t>
      </w:r>
      <w:r w:rsidR="00552EC0">
        <w:rPr>
          <w:sz w:val="20"/>
          <w:szCs w:val="20"/>
        </w:rPr>
        <w:t xml:space="preserve"> asking for a clarification</w:t>
      </w:r>
      <w:r w:rsidRPr="006F7A80">
        <w:rPr>
          <w:sz w:val="20"/>
          <w:szCs w:val="20"/>
        </w:rPr>
        <w:t>, check</w:t>
      </w:r>
      <w:r w:rsidR="00552EC0">
        <w:rPr>
          <w:sz w:val="20"/>
          <w:szCs w:val="20"/>
        </w:rPr>
        <w:t xml:space="preserve"> </w:t>
      </w:r>
      <w:r w:rsidRPr="006F7A80">
        <w:rPr>
          <w:sz w:val="20"/>
          <w:szCs w:val="20"/>
        </w:rPr>
        <w:t xml:space="preserve">the course syllabus, </w:t>
      </w:r>
      <w:r w:rsidR="00552EC0">
        <w:rPr>
          <w:sz w:val="20"/>
          <w:szCs w:val="20"/>
        </w:rPr>
        <w:t>Canvas, and with classmates.</w:t>
      </w:r>
      <w:r w:rsidRPr="006F7A80">
        <w:rPr>
          <w:sz w:val="20"/>
          <w:szCs w:val="20"/>
        </w:rPr>
        <w:t xml:space="preserve">  Note that I check email at least once a day, usually in the morning. I do not necessarily check email over the weekend or outside of working hours. Therefore, please plan ahead. </w:t>
      </w:r>
    </w:p>
    <w:p w14:paraId="3192556C" w14:textId="77777777" w:rsidR="00AC035B" w:rsidRPr="006F7A80" w:rsidRDefault="00AC035B" w:rsidP="00AC035B">
      <w:pPr>
        <w:pStyle w:val="ListParagraph"/>
        <w:numPr>
          <w:ilvl w:val="0"/>
          <w:numId w:val="28"/>
        </w:numPr>
        <w:rPr>
          <w:sz w:val="20"/>
          <w:szCs w:val="20"/>
        </w:rPr>
      </w:pPr>
      <w:r w:rsidRPr="006F7A80">
        <w:rPr>
          <w:sz w:val="20"/>
          <w:szCs w:val="20"/>
        </w:rPr>
        <w:t>Texting, checking facebook, surfing the web, etc. are unacceptable during class-time. Your participation grade will be impacted if you spend time in class undertaking such activities.</w:t>
      </w:r>
    </w:p>
    <w:p w14:paraId="55E3D578" w14:textId="12640FCF" w:rsidR="00AC035B" w:rsidRPr="006F7A80" w:rsidRDefault="00496563" w:rsidP="00AC035B">
      <w:pPr>
        <w:pStyle w:val="ListParagraph"/>
        <w:numPr>
          <w:ilvl w:val="0"/>
          <w:numId w:val="28"/>
        </w:numPr>
        <w:rPr>
          <w:sz w:val="20"/>
          <w:szCs w:val="20"/>
        </w:rPr>
      </w:pPr>
      <w:r>
        <w:rPr>
          <w:sz w:val="20"/>
          <w:szCs w:val="20"/>
        </w:rPr>
        <w:t xml:space="preserve">I may alter the </w:t>
      </w:r>
      <w:r w:rsidR="00AC035B" w:rsidRPr="006F7A80">
        <w:rPr>
          <w:sz w:val="20"/>
          <w:szCs w:val="20"/>
        </w:rPr>
        <w:t>syllabus</w:t>
      </w:r>
      <w:r w:rsidR="00BD7C21" w:rsidRPr="006F7A80">
        <w:rPr>
          <w:sz w:val="20"/>
          <w:szCs w:val="20"/>
        </w:rPr>
        <w:t xml:space="preserve"> </w:t>
      </w:r>
      <w:r w:rsidR="00AC035B" w:rsidRPr="006F7A80">
        <w:rPr>
          <w:sz w:val="20"/>
          <w:szCs w:val="20"/>
        </w:rPr>
        <w:t>depend</w:t>
      </w:r>
      <w:r>
        <w:rPr>
          <w:sz w:val="20"/>
          <w:szCs w:val="20"/>
        </w:rPr>
        <w:t>ing</w:t>
      </w:r>
      <w:r w:rsidR="00AC035B" w:rsidRPr="006F7A80">
        <w:rPr>
          <w:sz w:val="20"/>
          <w:szCs w:val="20"/>
        </w:rPr>
        <w:t xml:space="preserve"> on the pacing of the course and student interests.</w:t>
      </w:r>
      <w:r>
        <w:rPr>
          <w:sz w:val="20"/>
          <w:szCs w:val="20"/>
        </w:rPr>
        <w:t xml:space="preserve"> I may change the readings but will not assign more </w:t>
      </w:r>
      <w:r w:rsidR="0001077B">
        <w:rPr>
          <w:sz w:val="20"/>
          <w:szCs w:val="20"/>
        </w:rPr>
        <w:t xml:space="preserve">pages </w:t>
      </w:r>
      <w:r>
        <w:rPr>
          <w:sz w:val="20"/>
          <w:szCs w:val="20"/>
        </w:rPr>
        <w:t>in total.</w:t>
      </w:r>
    </w:p>
    <w:p w14:paraId="6B5EFB3F" w14:textId="77777777" w:rsidR="00A859C2" w:rsidRDefault="00AC035B" w:rsidP="00AC035B">
      <w:pPr>
        <w:pStyle w:val="ListParagraph"/>
        <w:numPr>
          <w:ilvl w:val="0"/>
          <w:numId w:val="28"/>
        </w:numPr>
        <w:rPr>
          <w:sz w:val="20"/>
          <w:szCs w:val="20"/>
        </w:rPr>
      </w:pPr>
      <w:r w:rsidRPr="006F7A80">
        <w:rPr>
          <w:sz w:val="20"/>
          <w:szCs w:val="20"/>
        </w:rPr>
        <w:t xml:space="preserve">Please contact me if you have anything you would like to talk to me about that would help me work with you. </w:t>
      </w:r>
    </w:p>
    <w:p w14:paraId="17209CDD" w14:textId="54089CFE" w:rsidR="00AC035B" w:rsidRPr="0034175C" w:rsidRDefault="00AC035B" w:rsidP="00AC035B">
      <w:pPr>
        <w:pStyle w:val="ListParagraph"/>
        <w:numPr>
          <w:ilvl w:val="0"/>
          <w:numId w:val="28"/>
        </w:numPr>
        <w:rPr>
          <w:sz w:val="20"/>
          <w:szCs w:val="20"/>
        </w:rPr>
      </w:pPr>
      <w:r w:rsidRPr="006F7A80">
        <w:rPr>
          <w:sz w:val="20"/>
          <w:szCs w:val="20"/>
        </w:rPr>
        <w:t xml:space="preserve">Students with University-recognized disabilities who may need classroom accommodations should contact me as soon as possible. All discussions will remain confidential. </w:t>
      </w:r>
    </w:p>
    <w:p w14:paraId="7C710A2B" w14:textId="045D8CF7" w:rsidR="00AC035B" w:rsidRPr="006F7A80" w:rsidRDefault="00AC035B" w:rsidP="00AC035B">
      <w:pPr>
        <w:rPr>
          <w:color w:val="000000"/>
          <w:sz w:val="20"/>
          <w:szCs w:val="20"/>
        </w:rPr>
      </w:pPr>
      <w:r w:rsidRPr="006F7A80">
        <w:rPr>
          <w:color w:val="000000"/>
          <w:sz w:val="20"/>
          <w:szCs w:val="20"/>
        </w:rPr>
        <w:t> </w:t>
      </w:r>
    </w:p>
    <w:p w14:paraId="13F59A67" w14:textId="47040A64" w:rsidR="00945591" w:rsidRPr="006F7A80" w:rsidRDefault="00945591" w:rsidP="00AC035B">
      <w:pPr>
        <w:rPr>
          <w:b/>
          <w:bCs/>
          <w:color w:val="000000"/>
          <w:sz w:val="20"/>
          <w:szCs w:val="20"/>
        </w:rPr>
      </w:pPr>
      <w:r w:rsidRPr="006F7A80">
        <w:rPr>
          <w:b/>
          <w:bCs/>
          <w:color w:val="000000"/>
          <w:sz w:val="20"/>
          <w:szCs w:val="20"/>
        </w:rPr>
        <w:t>Health and Wellbeing</w:t>
      </w:r>
    </w:p>
    <w:p w14:paraId="44C24758" w14:textId="77777777" w:rsidR="00945591" w:rsidRPr="006F7A80" w:rsidRDefault="00945591" w:rsidP="00945591">
      <w:pPr>
        <w:rPr>
          <w:color w:val="000000"/>
          <w:sz w:val="20"/>
          <w:szCs w:val="20"/>
        </w:rPr>
      </w:pPr>
      <w:r w:rsidRPr="006F7A80">
        <w:rPr>
          <w:color w:val="000000"/>
          <w:sz w:val="20"/>
          <w:szCs w:val="20"/>
        </w:rPr>
        <w:t xml:space="preserve">One absence over the course of the semester is fine. If you know ahead of time that you will be absent, please let me know. If you will be absent more than once, please get in touch. </w:t>
      </w:r>
    </w:p>
    <w:p w14:paraId="4B2E2806" w14:textId="77777777" w:rsidR="00945591" w:rsidRPr="006F7A80" w:rsidRDefault="00945591" w:rsidP="00945591">
      <w:pPr>
        <w:rPr>
          <w:rFonts w:eastAsia="Times New Roman"/>
          <w:color w:val="000000"/>
          <w:sz w:val="20"/>
          <w:szCs w:val="20"/>
        </w:rPr>
      </w:pPr>
    </w:p>
    <w:p w14:paraId="1053A16C" w14:textId="28C110E1" w:rsidR="00A1028F" w:rsidRDefault="00F6714F" w:rsidP="00945591">
      <w:pPr>
        <w:rPr>
          <w:rFonts w:eastAsia="Times New Roman"/>
          <w:color w:val="000000"/>
          <w:sz w:val="20"/>
          <w:szCs w:val="20"/>
        </w:rPr>
      </w:pPr>
      <w:r w:rsidRPr="00F6714F">
        <w:rPr>
          <w:rFonts w:eastAsia="Times New Roman"/>
          <w:color w:val="000000"/>
          <w:sz w:val="20"/>
          <w:szCs w:val="20"/>
        </w:rPr>
        <w:t>I urge students who are struggling for any reason and who believe that it might impact their performance in the course to reach out to me if they feel comfortable. This will allow me to provide any resources or accommodations that I can. If you are seeking mental health support, call the Counseling and Mental Health Center (CMHC) at 512-471-3515 (8a.m.-5p.m., Monday-Friday),  or you may also contact Bryce Moffett, LCSW-S (LBJ CARE counselor) at 512-232-4449. Bryce’s office is located in SRH 3.119 and she holds drop in Office Hours on Monday from 1-2 pm. For urgent mental health needs, please contact the CMHC 24/7 Crisis Line at 512-471-2255.</w:t>
      </w:r>
    </w:p>
    <w:p w14:paraId="7D8369A5" w14:textId="77777777" w:rsidR="00F6714F" w:rsidRDefault="00F6714F" w:rsidP="00945591">
      <w:pPr>
        <w:rPr>
          <w:b/>
          <w:color w:val="800000"/>
          <w:sz w:val="20"/>
          <w:szCs w:val="20"/>
        </w:rPr>
      </w:pPr>
    </w:p>
    <w:p w14:paraId="1D20639A" w14:textId="74E680E1" w:rsidR="00945591" w:rsidRPr="006F7A80" w:rsidRDefault="00945591" w:rsidP="00945591">
      <w:pPr>
        <w:rPr>
          <w:b/>
          <w:color w:val="800000"/>
          <w:sz w:val="20"/>
          <w:szCs w:val="20"/>
        </w:rPr>
      </w:pPr>
      <w:r w:rsidRPr="006F7A80">
        <w:rPr>
          <w:b/>
          <w:color w:val="800000"/>
          <w:sz w:val="20"/>
          <w:szCs w:val="20"/>
        </w:rPr>
        <w:t xml:space="preserve">Statement on Commitment to </w:t>
      </w:r>
      <w:r w:rsidR="0034175C">
        <w:rPr>
          <w:b/>
          <w:color w:val="800000"/>
          <w:sz w:val="20"/>
          <w:szCs w:val="20"/>
        </w:rPr>
        <w:t>an Effective Learning Environment</w:t>
      </w:r>
      <w:r w:rsidRPr="006F7A80">
        <w:rPr>
          <w:b/>
          <w:color w:val="800000"/>
          <w:sz w:val="20"/>
          <w:szCs w:val="20"/>
        </w:rPr>
        <w:t xml:space="preserve">: </w:t>
      </w:r>
    </w:p>
    <w:p w14:paraId="7E99C35D" w14:textId="192EB1D1" w:rsidR="00945591" w:rsidRPr="006F7A80" w:rsidRDefault="00945591" w:rsidP="00945591">
      <w:pPr>
        <w:rPr>
          <w:sz w:val="20"/>
          <w:szCs w:val="20"/>
        </w:rPr>
      </w:pPr>
      <w:r w:rsidRPr="006F7A80">
        <w:rPr>
          <w:sz w:val="20"/>
          <w:szCs w:val="20"/>
        </w:rPr>
        <w:t xml:space="preserve">My goal for this class is to foster a learning environment that </w:t>
      </w:r>
      <w:r w:rsidR="0034175C">
        <w:rPr>
          <w:sz w:val="20"/>
          <w:szCs w:val="20"/>
        </w:rPr>
        <w:t xml:space="preserve">encourages a range of viewpoints </w:t>
      </w:r>
      <w:r w:rsidRPr="006F7A80">
        <w:rPr>
          <w:sz w:val="20"/>
          <w:szCs w:val="20"/>
        </w:rPr>
        <w:t>and</w:t>
      </w:r>
      <w:r w:rsidR="0034175C">
        <w:rPr>
          <w:sz w:val="20"/>
          <w:szCs w:val="20"/>
        </w:rPr>
        <w:t xml:space="preserve"> is</w:t>
      </w:r>
      <w:r w:rsidRPr="006F7A80">
        <w:rPr>
          <w:sz w:val="20"/>
          <w:szCs w:val="20"/>
        </w:rPr>
        <w:t xml:space="preserve"> welcoming to people who represent the broad spectrum of human backgrounds and experiences. </w:t>
      </w:r>
    </w:p>
    <w:p w14:paraId="48A3012B" w14:textId="77777777" w:rsidR="00945591" w:rsidRPr="006F7A80" w:rsidRDefault="00945591" w:rsidP="00945591">
      <w:pPr>
        <w:rPr>
          <w:sz w:val="20"/>
          <w:szCs w:val="20"/>
        </w:rPr>
      </w:pPr>
    </w:p>
    <w:p w14:paraId="30709F18" w14:textId="77777777" w:rsidR="00945591" w:rsidRPr="006F7A80" w:rsidRDefault="00945591" w:rsidP="00945591">
      <w:pPr>
        <w:rPr>
          <w:sz w:val="20"/>
          <w:szCs w:val="20"/>
        </w:rPr>
      </w:pPr>
      <w:r w:rsidRPr="006F7A80">
        <w:rPr>
          <w:sz w:val="20"/>
          <w:szCs w:val="20"/>
        </w:rPr>
        <w:t xml:space="preserve">In our classroom discussions and collaborate work, we will follow the “4-C” Principles (adopted from Alexandra Sedlovskaya, </w:t>
      </w:r>
      <w:hyperlink r:id="rId14">
        <w:r w:rsidRPr="006F7A80">
          <w:rPr>
            <w:i/>
            <w:sz w:val="20"/>
            <w:szCs w:val="20"/>
          </w:rPr>
          <w:t>Diversity and Inclusion: Building Connection and Community in Physical, Online, and Hybrid Classrooms</w:t>
        </w:r>
      </w:hyperlink>
      <w:r w:rsidRPr="006F7A80">
        <w:rPr>
          <w:sz w:val="20"/>
          <w:szCs w:val="20"/>
        </w:rPr>
        <w:t>):</w:t>
      </w:r>
    </w:p>
    <w:p w14:paraId="6B9438B4" w14:textId="77777777" w:rsidR="00945591" w:rsidRPr="006F7A80" w:rsidRDefault="00945591" w:rsidP="00945591">
      <w:pPr>
        <w:rPr>
          <w:sz w:val="20"/>
          <w:szCs w:val="20"/>
        </w:rPr>
      </w:pPr>
    </w:p>
    <w:p w14:paraId="30503B31" w14:textId="53E20B9D" w:rsidR="00945591" w:rsidRPr="006F7A80" w:rsidRDefault="00945591" w:rsidP="00945591">
      <w:pPr>
        <w:numPr>
          <w:ilvl w:val="0"/>
          <w:numId w:val="35"/>
        </w:numPr>
        <w:rPr>
          <w:sz w:val="20"/>
          <w:szCs w:val="20"/>
        </w:rPr>
      </w:pPr>
      <w:r w:rsidRPr="006F7A80">
        <w:rPr>
          <w:b/>
          <w:i/>
          <w:sz w:val="20"/>
          <w:szCs w:val="20"/>
        </w:rPr>
        <w:t>Curiosity:</w:t>
      </w:r>
      <w:r w:rsidRPr="006F7A80">
        <w:rPr>
          <w:sz w:val="20"/>
          <w:szCs w:val="20"/>
        </w:rPr>
        <w:t xml:space="preserve"> We are all here to learn, and in </w:t>
      </w:r>
      <w:r w:rsidR="0034175C">
        <w:rPr>
          <w:sz w:val="20"/>
          <w:szCs w:val="20"/>
        </w:rPr>
        <w:t>this course</w:t>
      </w:r>
      <w:r w:rsidRPr="006F7A80">
        <w:rPr>
          <w:sz w:val="20"/>
          <w:szCs w:val="20"/>
        </w:rPr>
        <w:t xml:space="preserve"> this learning happens through collaboration. If you have a question, please ask it.  Do not worry about how it will come across. We’re all in this together.</w:t>
      </w:r>
    </w:p>
    <w:p w14:paraId="10FB8C90" w14:textId="2FDF974C" w:rsidR="00945591" w:rsidRPr="006F7A80" w:rsidRDefault="00945591" w:rsidP="00945591">
      <w:pPr>
        <w:numPr>
          <w:ilvl w:val="0"/>
          <w:numId w:val="35"/>
        </w:numPr>
        <w:rPr>
          <w:sz w:val="20"/>
          <w:szCs w:val="20"/>
        </w:rPr>
      </w:pPr>
      <w:r w:rsidRPr="006F7A80">
        <w:rPr>
          <w:b/>
          <w:i/>
          <w:sz w:val="20"/>
          <w:szCs w:val="20"/>
        </w:rPr>
        <w:t xml:space="preserve">Candor: </w:t>
      </w:r>
      <w:r w:rsidRPr="006F7A80">
        <w:rPr>
          <w:sz w:val="20"/>
          <w:szCs w:val="20"/>
        </w:rPr>
        <w:t xml:space="preserve">As a </w:t>
      </w:r>
      <w:r w:rsidR="0034175C">
        <w:rPr>
          <w:sz w:val="20"/>
          <w:szCs w:val="20"/>
        </w:rPr>
        <w:t xml:space="preserve">future policymakers, </w:t>
      </w:r>
      <w:r w:rsidRPr="006F7A80">
        <w:rPr>
          <w:sz w:val="20"/>
          <w:szCs w:val="20"/>
        </w:rPr>
        <w:t>we must talk about issues candidly.  We want to ensure that different perspectives and different voices are heard. This may mean you hear opinions or experiences from other students that you have not been exposed to, or that may counter your values and worldviews.  This candor is not just encouraged, it is expected.</w:t>
      </w:r>
    </w:p>
    <w:p w14:paraId="1D4C27E9" w14:textId="01385B33" w:rsidR="00945591" w:rsidRPr="006F7A80" w:rsidRDefault="00945591" w:rsidP="00945591">
      <w:pPr>
        <w:numPr>
          <w:ilvl w:val="0"/>
          <w:numId w:val="35"/>
        </w:numPr>
        <w:rPr>
          <w:sz w:val="20"/>
          <w:szCs w:val="20"/>
        </w:rPr>
      </w:pPr>
      <w:r w:rsidRPr="006F7A80">
        <w:rPr>
          <w:b/>
          <w:i/>
          <w:sz w:val="20"/>
          <w:szCs w:val="20"/>
        </w:rPr>
        <w:t>Courtesy:</w:t>
      </w:r>
      <w:r w:rsidRPr="006F7A80">
        <w:rPr>
          <w:sz w:val="20"/>
          <w:szCs w:val="20"/>
        </w:rPr>
        <w:t xml:space="preserve"> </w:t>
      </w:r>
      <w:r w:rsidR="0034175C">
        <w:rPr>
          <w:sz w:val="20"/>
          <w:szCs w:val="20"/>
        </w:rPr>
        <w:t>E</w:t>
      </w:r>
      <w:r w:rsidRPr="006F7A80">
        <w:rPr>
          <w:sz w:val="20"/>
          <w:szCs w:val="20"/>
        </w:rPr>
        <w:t xml:space="preserve">very member of </w:t>
      </w:r>
      <w:r w:rsidR="0034175C">
        <w:rPr>
          <w:sz w:val="20"/>
          <w:szCs w:val="20"/>
        </w:rPr>
        <w:t>the class</w:t>
      </w:r>
      <w:r w:rsidRPr="006F7A80">
        <w:rPr>
          <w:sz w:val="20"/>
          <w:szCs w:val="20"/>
        </w:rPr>
        <w:t xml:space="preserve"> must be able to voice their questions and views respectfully.  In return, we all must listen and respond respectfully. Many times, we avoid uncomfortable conversations; we don’t speak up for fear we might offend someone, appear “dumb” or face reprisal. We will not let that fear constrain our conversations. We will always operate from a place of good intentions, and will avoid being defensive or judgmental. We will not tolerate attacks on anyone’s personal identity or values. All discussion must be grounded in the principles of courteous and mutually respectful dialogue. Repeated violations of this principle will result in deductions from your participation score. </w:t>
      </w:r>
    </w:p>
    <w:p w14:paraId="1182F9B3" w14:textId="2F44B39A" w:rsidR="00945591" w:rsidRPr="00171A1C" w:rsidRDefault="00945591" w:rsidP="00171A1C">
      <w:pPr>
        <w:numPr>
          <w:ilvl w:val="0"/>
          <w:numId w:val="35"/>
        </w:numPr>
        <w:rPr>
          <w:sz w:val="20"/>
          <w:szCs w:val="20"/>
        </w:rPr>
      </w:pPr>
      <w:r w:rsidRPr="006F7A80">
        <w:rPr>
          <w:b/>
          <w:i/>
          <w:sz w:val="20"/>
          <w:szCs w:val="20"/>
        </w:rPr>
        <w:t>Courage:</w:t>
      </w:r>
      <w:r w:rsidRPr="006F7A80">
        <w:rPr>
          <w:sz w:val="20"/>
          <w:szCs w:val="20"/>
        </w:rPr>
        <w:t xml:space="preserve"> It takes a lot of effort and courage to achieve the above three principles. It takes even more courage to listen and truly try to understand perspectives that are different from our own. As Dr. Sedlovskaya argues: “listening and understanding are not the same as agreeing. It’s how learning happens. Learning takes courage.”</w:t>
      </w:r>
    </w:p>
    <w:p w14:paraId="68B211E8" w14:textId="77777777" w:rsidR="00945591" w:rsidRPr="006F7A80" w:rsidRDefault="00945591" w:rsidP="00945591">
      <w:pPr>
        <w:jc w:val="both"/>
        <w:rPr>
          <w:b/>
          <w:i/>
          <w:sz w:val="20"/>
          <w:szCs w:val="20"/>
        </w:rPr>
      </w:pPr>
    </w:p>
    <w:p w14:paraId="228E0AC2" w14:textId="77777777" w:rsidR="00E35659" w:rsidRDefault="00E35659" w:rsidP="00945591">
      <w:pPr>
        <w:jc w:val="both"/>
        <w:rPr>
          <w:b/>
          <w:i/>
          <w:sz w:val="20"/>
          <w:szCs w:val="20"/>
        </w:rPr>
      </w:pPr>
    </w:p>
    <w:p w14:paraId="1265CEDF" w14:textId="35DE0C63" w:rsidR="00945591" w:rsidRPr="006F7A80" w:rsidRDefault="00945591" w:rsidP="00945591">
      <w:pPr>
        <w:jc w:val="both"/>
        <w:rPr>
          <w:b/>
          <w:i/>
          <w:sz w:val="20"/>
          <w:szCs w:val="20"/>
        </w:rPr>
      </w:pPr>
      <w:r w:rsidRPr="006F7A80">
        <w:rPr>
          <w:b/>
          <w:i/>
          <w:sz w:val="20"/>
          <w:szCs w:val="20"/>
        </w:rPr>
        <w:t>University-wide Resources:</w:t>
      </w:r>
    </w:p>
    <w:p w14:paraId="66BDEF77" w14:textId="77777777" w:rsidR="00945591" w:rsidRPr="006F7A80" w:rsidRDefault="00945591" w:rsidP="00945591">
      <w:pPr>
        <w:numPr>
          <w:ilvl w:val="0"/>
          <w:numId w:val="36"/>
        </w:numPr>
        <w:rPr>
          <w:sz w:val="20"/>
          <w:szCs w:val="20"/>
        </w:rPr>
      </w:pPr>
      <w:r w:rsidRPr="006F7A80">
        <w:rPr>
          <w:sz w:val="20"/>
          <w:szCs w:val="20"/>
        </w:rPr>
        <w:lastRenderedPageBreak/>
        <w:t xml:space="preserve">If you experience harassment or discrimination on the basis of personal identity, the University of Texas’ </w:t>
      </w:r>
      <w:r w:rsidRPr="006F7A80">
        <w:rPr>
          <w:b/>
          <w:sz w:val="20"/>
          <w:szCs w:val="20"/>
        </w:rPr>
        <w:t xml:space="preserve">Office for Inclusion and Equity </w:t>
      </w:r>
      <w:r w:rsidRPr="006F7A80">
        <w:rPr>
          <w:sz w:val="20"/>
          <w:szCs w:val="20"/>
        </w:rPr>
        <w:t xml:space="preserve">handles and investigates these complaints. Call to report discrimination 512-471-1849 or email: </w:t>
      </w:r>
      <w:hyperlink r:id="rId15">
        <w:r w:rsidRPr="006F7A80">
          <w:rPr>
            <w:color w:val="1155CC"/>
            <w:sz w:val="20"/>
            <w:szCs w:val="20"/>
            <w:u w:val="single"/>
          </w:rPr>
          <w:t>equity@utexas.edu</w:t>
        </w:r>
      </w:hyperlink>
      <w:r w:rsidRPr="006F7A80">
        <w:rPr>
          <w:sz w:val="20"/>
          <w:szCs w:val="20"/>
        </w:rPr>
        <w:t>.</w:t>
      </w:r>
    </w:p>
    <w:p w14:paraId="1F9899C0" w14:textId="77777777" w:rsidR="00945591" w:rsidRPr="006F7A80" w:rsidRDefault="00945591" w:rsidP="00945591">
      <w:pPr>
        <w:numPr>
          <w:ilvl w:val="0"/>
          <w:numId w:val="36"/>
        </w:numPr>
        <w:rPr>
          <w:sz w:val="20"/>
          <w:szCs w:val="20"/>
        </w:rPr>
      </w:pPr>
      <w:r w:rsidRPr="006F7A80">
        <w:rPr>
          <w:sz w:val="20"/>
          <w:szCs w:val="20"/>
        </w:rPr>
        <w:t xml:space="preserve">The </w:t>
      </w:r>
      <w:r w:rsidRPr="006F7A80">
        <w:rPr>
          <w:b/>
          <w:sz w:val="20"/>
          <w:szCs w:val="20"/>
        </w:rPr>
        <w:t xml:space="preserve">Title IX Office </w:t>
      </w:r>
      <w:r w:rsidRPr="006F7A80">
        <w:rPr>
          <w:sz w:val="20"/>
          <w:szCs w:val="20"/>
        </w:rPr>
        <w:t xml:space="preserve">offers support services and resources to our community members who have experienced or have been accused of sexual misconduct. Call Title IX at 512-471-0419 or email: </w:t>
      </w:r>
      <w:hyperlink r:id="rId16">
        <w:r w:rsidRPr="006F7A80">
          <w:rPr>
            <w:color w:val="1155CC"/>
            <w:sz w:val="20"/>
            <w:szCs w:val="20"/>
            <w:u w:val="single"/>
          </w:rPr>
          <w:t>titleix@austin.utexas.edu</w:t>
        </w:r>
      </w:hyperlink>
      <w:r w:rsidRPr="006F7A80">
        <w:rPr>
          <w:sz w:val="20"/>
          <w:szCs w:val="20"/>
        </w:rPr>
        <w:t>.</w:t>
      </w:r>
    </w:p>
    <w:p w14:paraId="3C4F1558" w14:textId="77777777" w:rsidR="00945591" w:rsidRPr="006F7A80" w:rsidRDefault="00945591" w:rsidP="00945591">
      <w:pPr>
        <w:numPr>
          <w:ilvl w:val="0"/>
          <w:numId w:val="36"/>
        </w:numPr>
        <w:rPr>
          <w:sz w:val="20"/>
          <w:szCs w:val="20"/>
        </w:rPr>
      </w:pPr>
      <w:r w:rsidRPr="006F7A80">
        <w:rPr>
          <w:sz w:val="20"/>
          <w:szCs w:val="20"/>
        </w:rPr>
        <w:t xml:space="preserve">The </w:t>
      </w:r>
      <w:r w:rsidRPr="006F7A80">
        <w:rPr>
          <w:b/>
          <w:sz w:val="20"/>
          <w:szCs w:val="20"/>
        </w:rPr>
        <w:t>Campus Climate Response</w:t>
      </w:r>
      <w:r w:rsidRPr="006F7A80">
        <w:rPr>
          <w:sz w:val="20"/>
          <w:szCs w:val="20"/>
        </w:rPr>
        <w:t xml:space="preserve"> team has a form online at </w:t>
      </w:r>
      <w:hyperlink r:id="rId17">
        <w:r w:rsidRPr="006F7A80">
          <w:rPr>
            <w:color w:val="1155CC"/>
            <w:sz w:val="20"/>
            <w:szCs w:val="20"/>
            <w:u w:val="single"/>
          </w:rPr>
          <w:t>https://diversity.utexas.edu/ccrt/</w:t>
        </w:r>
      </w:hyperlink>
      <w:r w:rsidRPr="006F7A80">
        <w:rPr>
          <w:sz w:val="20"/>
          <w:szCs w:val="20"/>
        </w:rPr>
        <w:t xml:space="preserve"> to report incidences of bias. </w:t>
      </w:r>
    </w:p>
    <w:p w14:paraId="78360626" w14:textId="31930651" w:rsidR="00945591" w:rsidRDefault="00945591" w:rsidP="00AC035B">
      <w:pPr>
        <w:numPr>
          <w:ilvl w:val="0"/>
          <w:numId w:val="36"/>
        </w:numPr>
        <w:rPr>
          <w:sz w:val="20"/>
          <w:szCs w:val="20"/>
        </w:rPr>
      </w:pPr>
      <w:r w:rsidRPr="006F7A80">
        <w:rPr>
          <w:b/>
          <w:sz w:val="20"/>
          <w:szCs w:val="20"/>
        </w:rPr>
        <w:t>Student Emergency Services</w:t>
      </w:r>
      <w:r w:rsidRPr="006F7A80">
        <w:rPr>
          <w:sz w:val="20"/>
          <w:szCs w:val="20"/>
        </w:rPr>
        <w:t xml:space="preserve"> provides outreach, advocacy, intervention, financial and emotional support and referrals to campus and community resources. Call for crisis support 512-471-5017 (Mon-Fri, 8am-4:30pm) or email: </w:t>
      </w:r>
      <w:hyperlink r:id="rId18">
        <w:r w:rsidRPr="006F7A80">
          <w:rPr>
            <w:color w:val="1155CC"/>
            <w:sz w:val="20"/>
            <w:szCs w:val="20"/>
            <w:u w:val="single"/>
          </w:rPr>
          <w:t>studentemergency@austin.utexas.edu</w:t>
        </w:r>
      </w:hyperlink>
      <w:r w:rsidRPr="006F7A80">
        <w:rPr>
          <w:sz w:val="20"/>
          <w:szCs w:val="20"/>
        </w:rPr>
        <w:t>.</w:t>
      </w:r>
    </w:p>
    <w:p w14:paraId="70C37EC4" w14:textId="77777777" w:rsidR="00F9038D" w:rsidRPr="00F9038D" w:rsidRDefault="00F9038D" w:rsidP="00F9038D">
      <w:pPr>
        <w:ind w:left="360"/>
        <w:rPr>
          <w:b/>
          <w:color w:val="000000"/>
          <w:sz w:val="20"/>
          <w:szCs w:val="20"/>
        </w:rPr>
      </w:pPr>
    </w:p>
    <w:p w14:paraId="2F00EA9A" w14:textId="77777777" w:rsidR="00F9038D" w:rsidRDefault="00F9038D" w:rsidP="00F9038D">
      <w:pPr>
        <w:rPr>
          <w:b/>
          <w:color w:val="000000"/>
          <w:sz w:val="20"/>
          <w:szCs w:val="20"/>
        </w:rPr>
      </w:pPr>
    </w:p>
    <w:p w14:paraId="16E30770" w14:textId="73982644" w:rsidR="00F9038D" w:rsidRPr="00F9038D" w:rsidRDefault="00F9038D" w:rsidP="00F9038D">
      <w:pPr>
        <w:rPr>
          <w:b/>
          <w:color w:val="000000"/>
          <w:sz w:val="20"/>
          <w:szCs w:val="20"/>
        </w:rPr>
      </w:pPr>
      <w:r w:rsidRPr="00F9038D">
        <w:rPr>
          <w:b/>
          <w:color w:val="000000"/>
          <w:sz w:val="20"/>
          <w:szCs w:val="20"/>
        </w:rPr>
        <w:t>Other notifications about UT campus policy are at the end of this syllabus</w:t>
      </w:r>
    </w:p>
    <w:p w14:paraId="5AAE6E1F" w14:textId="77777777" w:rsidR="00F9038D" w:rsidRPr="00F9038D" w:rsidRDefault="00F9038D" w:rsidP="00F9038D">
      <w:pPr>
        <w:ind w:left="360"/>
        <w:rPr>
          <w:b/>
          <w:color w:val="000000"/>
          <w:sz w:val="20"/>
          <w:szCs w:val="20"/>
        </w:rPr>
      </w:pPr>
    </w:p>
    <w:p w14:paraId="730601F6" w14:textId="77777777" w:rsidR="00945591" w:rsidRPr="006F7A80" w:rsidRDefault="00945591" w:rsidP="00AC035B">
      <w:pPr>
        <w:rPr>
          <w:bCs/>
          <w:color w:val="954F72"/>
          <w:sz w:val="20"/>
          <w:szCs w:val="20"/>
          <w:u w:val="single"/>
        </w:rPr>
      </w:pPr>
    </w:p>
    <w:p w14:paraId="43DF42EF" w14:textId="77777777" w:rsidR="00EF1A81" w:rsidRDefault="00EF1A81">
      <w:pPr>
        <w:rPr>
          <w:b/>
          <w:color w:val="800000"/>
          <w:sz w:val="20"/>
          <w:szCs w:val="20"/>
        </w:rPr>
      </w:pPr>
      <w:r>
        <w:rPr>
          <w:b/>
          <w:color w:val="800000"/>
          <w:sz w:val="20"/>
          <w:szCs w:val="20"/>
        </w:rPr>
        <w:br w:type="page"/>
      </w:r>
    </w:p>
    <w:p w14:paraId="5B1214C9" w14:textId="2B1AF2BF" w:rsidR="00A07DB9" w:rsidRPr="00814BD4" w:rsidRDefault="00A07DB9" w:rsidP="00B803B9">
      <w:pPr>
        <w:jc w:val="center"/>
        <w:rPr>
          <w:b/>
          <w:color w:val="800000"/>
          <w:sz w:val="20"/>
          <w:szCs w:val="20"/>
        </w:rPr>
      </w:pPr>
      <w:r w:rsidRPr="00814BD4">
        <w:rPr>
          <w:b/>
          <w:color w:val="800000"/>
          <w:sz w:val="20"/>
          <w:szCs w:val="20"/>
        </w:rPr>
        <w:lastRenderedPageBreak/>
        <w:t>Reading Schedule</w:t>
      </w:r>
    </w:p>
    <w:p w14:paraId="5FB45343" w14:textId="7BD457EB" w:rsidR="00A07DB9" w:rsidRPr="00171A1C" w:rsidRDefault="00171A1C" w:rsidP="00B803B9">
      <w:pPr>
        <w:jc w:val="center"/>
        <w:rPr>
          <w:b/>
          <w:i/>
          <w:iCs/>
          <w:color w:val="800000"/>
          <w:sz w:val="20"/>
          <w:szCs w:val="20"/>
        </w:rPr>
      </w:pPr>
      <w:r>
        <w:rPr>
          <w:b/>
          <w:i/>
          <w:iCs/>
          <w:color w:val="800000"/>
          <w:sz w:val="20"/>
          <w:szCs w:val="20"/>
        </w:rPr>
        <w:t>See Canvas Site for Recommended (optional) Readings</w:t>
      </w:r>
    </w:p>
    <w:p w14:paraId="23EB0EED" w14:textId="77777777" w:rsidR="00A07DB9" w:rsidRPr="00814BD4" w:rsidRDefault="00A07DB9" w:rsidP="00B803B9">
      <w:pPr>
        <w:jc w:val="both"/>
        <w:rPr>
          <w:b/>
          <w:color w:val="800000"/>
          <w:sz w:val="20"/>
          <w:szCs w:val="20"/>
        </w:rPr>
      </w:pPr>
    </w:p>
    <w:p w14:paraId="3091576C" w14:textId="76858E96" w:rsidR="00D66C4A" w:rsidRPr="00814BD4" w:rsidRDefault="00921B07" w:rsidP="00442725">
      <w:pPr>
        <w:pStyle w:val="ListParagraph"/>
        <w:numPr>
          <w:ilvl w:val="0"/>
          <w:numId w:val="21"/>
        </w:numPr>
        <w:pBdr>
          <w:top w:val="single" w:sz="4" w:space="1" w:color="auto"/>
          <w:left w:val="single" w:sz="4" w:space="4" w:color="auto"/>
          <w:bottom w:val="single" w:sz="4" w:space="1" w:color="auto"/>
          <w:right w:val="single" w:sz="4" w:space="4" w:color="auto"/>
        </w:pBdr>
        <w:ind w:left="360"/>
        <w:jc w:val="both"/>
        <w:rPr>
          <w:b/>
          <w:color w:val="2626A1"/>
          <w:sz w:val="20"/>
          <w:szCs w:val="20"/>
        </w:rPr>
      </w:pPr>
      <w:r w:rsidRPr="00814BD4">
        <w:rPr>
          <w:b/>
          <w:color w:val="2626A1"/>
          <w:sz w:val="20"/>
          <w:szCs w:val="20"/>
        </w:rPr>
        <w:t>Aug 2</w:t>
      </w:r>
      <w:r w:rsidR="00155C19">
        <w:rPr>
          <w:b/>
          <w:color w:val="2626A1"/>
          <w:sz w:val="20"/>
          <w:szCs w:val="20"/>
        </w:rPr>
        <w:t>8</w:t>
      </w:r>
      <w:r w:rsidR="00D66C4A" w:rsidRPr="00814BD4">
        <w:rPr>
          <w:b/>
          <w:color w:val="2626A1"/>
          <w:sz w:val="20"/>
          <w:szCs w:val="20"/>
        </w:rPr>
        <w:t>: Results-Based Monitoring</w:t>
      </w:r>
      <w:r w:rsidR="002A56FA" w:rsidRPr="00814BD4">
        <w:rPr>
          <w:b/>
          <w:color w:val="2626A1"/>
          <w:sz w:val="20"/>
          <w:szCs w:val="20"/>
        </w:rPr>
        <w:t>, Theory, and</w:t>
      </w:r>
      <w:r w:rsidR="00D66C4A" w:rsidRPr="00814BD4">
        <w:rPr>
          <w:b/>
          <w:color w:val="2626A1"/>
          <w:sz w:val="20"/>
          <w:szCs w:val="20"/>
        </w:rPr>
        <w:t xml:space="preserve"> </w:t>
      </w:r>
      <w:r w:rsidR="006D570C" w:rsidRPr="00814BD4">
        <w:rPr>
          <w:b/>
          <w:color w:val="2626A1"/>
          <w:sz w:val="20"/>
          <w:szCs w:val="20"/>
        </w:rPr>
        <w:t>Knowledge</w:t>
      </w:r>
    </w:p>
    <w:p w14:paraId="57B3F886" w14:textId="77777777" w:rsidR="00A07DB9" w:rsidRPr="00814BD4" w:rsidRDefault="00A07DB9" w:rsidP="00B803B9">
      <w:pPr>
        <w:jc w:val="both"/>
        <w:rPr>
          <w:b/>
          <w:color w:val="0000FF"/>
          <w:sz w:val="20"/>
          <w:szCs w:val="20"/>
        </w:rPr>
      </w:pPr>
    </w:p>
    <w:p w14:paraId="2E520DA3" w14:textId="0D9850F1" w:rsidR="00A07DB9" w:rsidRPr="00814BD4" w:rsidRDefault="00A07DB9" w:rsidP="00B803B9">
      <w:pPr>
        <w:jc w:val="both"/>
        <w:rPr>
          <w:sz w:val="20"/>
          <w:szCs w:val="20"/>
        </w:rPr>
      </w:pPr>
      <w:r w:rsidRPr="00814BD4">
        <w:rPr>
          <w:b/>
          <w:i/>
          <w:sz w:val="20"/>
          <w:szCs w:val="20"/>
          <w:u w:val="single"/>
        </w:rPr>
        <w:t>Key Concepts:</w:t>
      </w:r>
      <w:r w:rsidRPr="00814BD4">
        <w:rPr>
          <w:b/>
          <w:i/>
          <w:sz w:val="20"/>
          <w:szCs w:val="20"/>
        </w:rPr>
        <w:t xml:space="preserve"> </w:t>
      </w:r>
      <w:r w:rsidRPr="00814BD4">
        <w:rPr>
          <w:sz w:val="20"/>
          <w:szCs w:val="20"/>
        </w:rPr>
        <w:t xml:space="preserve">definition, origins, history and purposes of results-based monitoring and evaluation; subjects and uses of evaluations; monitoring and evaluation; principles and standards of evaluation; </w:t>
      </w:r>
      <w:r w:rsidR="00932C0A" w:rsidRPr="00814BD4">
        <w:rPr>
          <w:sz w:val="20"/>
          <w:szCs w:val="20"/>
        </w:rPr>
        <w:t xml:space="preserve">situated knowledges; </w:t>
      </w:r>
      <w:r w:rsidRPr="00814BD4">
        <w:rPr>
          <w:sz w:val="20"/>
          <w:szCs w:val="20"/>
        </w:rPr>
        <w:t>t</w:t>
      </w:r>
      <w:r w:rsidR="00FE1689" w:rsidRPr="00814BD4">
        <w:rPr>
          <w:sz w:val="20"/>
          <w:szCs w:val="20"/>
        </w:rPr>
        <w:t>heory</w:t>
      </w:r>
      <w:r w:rsidRPr="00814BD4">
        <w:rPr>
          <w:sz w:val="20"/>
          <w:szCs w:val="20"/>
        </w:rPr>
        <w:t xml:space="preserve"> of change models.</w:t>
      </w:r>
    </w:p>
    <w:p w14:paraId="3A6752D1" w14:textId="77777777" w:rsidR="00091E7F" w:rsidRPr="006F7A80" w:rsidRDefault="00091E7F" w:rsidP="00B803B9">
      <w:pPr>
        <w:jc w:val="both"/>
        <w:rPr>
          <w:b/>
          <w:i/>
          <w:sz w:val="20"/>
          <w:szCs w:val="20"/>
          <w:highlight w:val="lightGray"/>
        </w:rPr>
      </w:pPr>
    </w:p>
    <w:p w14:paraId="1CE201B4" w14:textId="77777777" w:rsidR="00A07DB9" w:rsidRPr="00814BD4" w:rsidRDefault="00A07DB9" w:rsidP="00B803B9">
      <w:pPr>
        <w:jc w:val="both"/>
        <w:rPr>
          <w:b/>
          <w:sz w:val="20"/>
          <w:szCs w:val="20"/>
          <w:u w:val="single"/>
        </w:rPr>
      </w:pPr>
    </w:p>
    <w:p w14:paraId="256827EA" w14:textId="77777777" w:rsidR="00A07DB9" w:rsidRPr="00814BD4" w:rsidRDefault="00A07DB9" w:rsidP="00B803B9">
      <w:pPr>
        <w:jc w:val="both"/>
        <w:rPr>
          <w:b/>
          <w:i/>
          <w:sz w:val="20"/>
          <w:szCs w:val="20"/>
          <w:u w:val="single"/>
        </w:rPr>
      </w:pPr>
      <w:r w:rsidRPr="00814BD4">
        <w:rPr>
          <w:b/>
          <w:i/>
          <w:sz w:val="20"/>
          <w:szCs w:val="20"/>
          <w:u w:val="single"/>
        </w:rPr>
        <w:t>Required Reading:</w:t>
      </w:r>
    </w:p>
    <w:p w14:paraId="72BB1055" w14:textId="5D77D9C6" w:rsidR="00A07DB9" w:rsidRPr="00814BD4" w:rsidRDefault="00A07DB9" w:rsidP="00B803B9">
      <w:pPr>
        <w:jc w:val="both"/>
        <w:rPr>
          <w:sz w:val="20"/>
          <w:szCs w:val="20"/>
        </w:rPr>
      </w:pPr>
      <w:r w:rsidRPr="00814BD4">
        <w:rPr>
          <w:i/>
          <w:sz w:val="20"/>
          <w:szCs w:val="20"/>
        </w:rPr>
        <w:t>Road to Results</w:t>
      </w:r>
      <w:r w:rsidR="00BE4A0C" w:rsidRPr="00814BD4">
        <w:rPr>
          <w:sz w:val="20"/>
          <w:szCs w:val="20"/>
        </w:rPr>
        <w:t>, Ch.3-</w:t>
      </w:r>
      <w:r w:rsidRPr="00814BD4">
        <w:rPr>
          <w:sz w:val="20"/>
          <w:szCs w:val="20"/>
        </w:rPr>
        <w:t>4. [Skim Ch.1-2 only; read more carefully if you have l</w:t>
      </w:r>
      <w:r w:rsidR="00720A71" w:rsidRPr="00814BD4">
        <w:rPr>
          <w:sz w:val="20"/>
          <w:szCs w:val="20"/>
        </w:rPr>
        <w:t>ess experience with development]</w:t>
      </w:r>
    </w:p>
    <w:p w14:paraId="59EA628F" w14:textId="0FD3FBCB" w:rsidR="00BE312C" w:rsidRPr="00814BD4" w:rsidRDefault="00BE312C" w:rsidP="00B803B9">
      <w:pPr>
        <w:jc w:val="both"/>
        <w:rPr>
          <w:sz w:val="20"/>
          <w:szCs w:val="20"/>
        </w:rPr>
      </w:pPr>
    </w:p>
    <w:p w14:paraId="78B2BC18" w14:textId="262776BC" w:rsidR="00BE312C" w:rsidRPr="00814BD4" w:rsidRDefault="00BE312C" w:rsidP="00B803B9">
      <w:pPr>
        <w:jc w:val="both"/>
        <w:rPr>
          <w:i/>
          <w:iCs/>
          <w:sz w:val="20"/>
          <w:szCs w:val="20"/>
        </w:rPr>
      </w:pPr>
      <w:r w:rsidRPr="00814BD4">
        <w:rPr>
          <w:sz w:val="20"/>
          <w:szCs w:val="20"/>
        </w:rPr>
        <w:t xml:space="preserve">Haraway, D. 1988. “Situated Knowledges: The science question in feminism and the privilege of partial perspective.” </w:t>
      </w:r>
      <w:r w:rsidRPr="00814BD4">
        <w:rPr>
          <w:i/>
          <w:iCs/>
          <w:sz w:val="20"/>
          <w:szCs w:val="20"/>
        </w:rPr>
        <w:t xml:space="preserve">Feminist Studies. </w:t>
      </w:r>
      <w:r w:rsidRPr="00814BD4">
        <w:rPr>
          <w:sz w:val="20"/>
          <w:szCs w:val="20"/>
        </w:rPr>
        <w:t>14(3) 575-599.</w:t>
      </w:r>
    </w:p>
    <w:p w14:paraId="4D109F05" w14:textId="77777777" w:rsidR="00C23182" w:rsidRDefault="00C23182" w:rsidP="00B803B9">
      <w:pPr>
        <w:jc w:val="both"/>
        <w:rPr>
          <w:sz w:val="20"/>
          <w:szCs w:val="20"/>
        </w:rPr>
      </w:pPr>
    </w:p>
    <w:p w14:paraId="576BD863" w14:textId="44D0AA38" w:rsidR="00BE4A0C" w:rsidRDefault="00BE4A0C" w:rsidP="00B803B9">
      <w:pPr>
        <w:jc w:val="both"/>
      </w:pPr>
      <w:r w:rsidRPr="00814BD4">
        <w:rPr>
          <w:sz w:val="20"/>
          <w:szCs w:val="20"/>
        </w:rPr>
        <w:t xml:space="preserve">Duncan Green. 2013. “What is a theory of change and how do we use it?”  From </w:t>
      </w:r>
      <w:r w:rsidRPr="00814BD4">
        <w:rPr>
          <w:i/>
          <w:sz w:val="20"/>
          <w:szCs w:val="20"/>
        </w:rPr>
        <w:t>Poverty to Power Blog</w:t>
      </w:r>
      <w:r w:rsidRPr="00814BD4">
        <w:rPr>
          <w:sz w:val="20"/>
          <w:szCs w:val="20"/>
        </w:rPr>
        <w:t>, 13 August 2013. Available at</w:t>
      </w:r>
      <w:r w:rsidRPr="00ED4C43">
        <w:rPr>
          <w:sz w:val="20"/>
          <w:szCs w:val="20"/>
        </w:rPr>
        <w:t xml:space="preserve"> </w:t>
      </w:r>
      <w:hyperlink r:id="rId19" w:history="1">
        <w:r w:rsidR="00ED4C43" w:rsidRPr="00ED4C43">
          <w:rPr>
            <w:rStyle w:val="Hyperlink"/>
            <w:sz w:val="20"/>
            <w:szCs w:val="20"/>
          </w:rPr>
          <w:t>https://frompoverty.oxfam.org.uk/what-is-a-theory-of-change-and-does-it-actually-help/</w:t>
        </w:r>
      </w:hyperlink>
    </w:p>
    <w:p w14:paraId="5946A814" w14:textId="06AAEC0C" w:rsidR="00814BD4" w:rsidRDefault="00814BD4" w:rsidP="00B803B9">
      <w:pPr>
        <w:jc w:val="both"/>
        <w:rPr>
          <w:sz w:val="20"/>
          <w:szCs w:val="20"/>
        </w:rPr>
      </w:pPr>
    </w:p>
    <w:p w14:paraId="6B6EA8DC" w14:textId="245915C9" w:rsidR="00765965" w:rsidRPr="00D92E88" w:rsidRDefault="00814BD4" w:rsidP="00D07D9A">
      <w:pPr>
        <w:rPr>
          <w:sz w:val="20"/>
          <w:szCs w:val="20"/>
        </w:rPr>
      </w:pPr>
      <w:r>
        <w:rPr>
          <w:sz w:val="20"/>
          <w:szCs w:val="20"/>
        </w:rPr>
        <w:t xml:space="preserve">Innovations for Poverty Action. 2016. </w:t>
      </w:r>
      <w:r>
        <w:rPr>
          <w:i/>
          <w:sz w:val="20"/>
          <w:szCs w:val="20"/>
        </w:rPr>
        <w:t>Guiding Your Program to Build a Theory of Change</w:t>
      </w:r>
      <w:r>
        <w:rPr>
          <w:sz w:val="20"/>
          <w:szCs w:val="20"/>
        </w:rPr>
        <w:t xml:space="preserve">. Available at </w:t>
      </w:r>
      <w:hyperlink r:id="rId20">
        <w:r>
          <w:rPr>
            <w:color w:val="1155CC"/>
            <w:sz w:val="20"/>
            <w:szCs w:val="20"/>
            <w:u w:val="single"/>
          </w:rPr>
          <w:t>https://www.poverty-action.org/sites/default/files/publications/Goldilocks-Deep-Dive-Guiding-Your-Progr</w:t>
        </w:r>
      </w:hyperlink>
      <w:hyperlink r:id="rId21">
        <w:r>
          <w:rPr>
            <w:color w:val="1155CC"/>
            <w:sz w:val="20"/>
            <w:szCs w:val="20"/>
            <w:u w:val="single"/>
          </w:rPr>
          <w:t>am-to-Build-Theory-of-Change.pdf</w:t>
        </w:r>
      </w:hyperlink>
    </w:p>
    <w:p w14:paraId="65618ECA" w14:textId="77777777" w:rsidR="00765965" w:rsidRPr="00814BD4" w:rsidRDefault="00765965" w:rsidP="00B803B9">
      <w:pPr>
        <w:jc w:val="both"/>
        <w:rPr>
          <w:sz w:val="20"/>
          <w:szCs w:val="20"/>
        </w:rPr>
      </w:pPr>
    </w:p>
    <w:p w14:paraId="044D439D" w14:textId="77777777" w:rsidR="003B6E9F" w:rsidRPr="006F7A80" w:rsidRDefault="003B6E9F" w:rsidP="00B803B9">
      <w:pPr>
        <w:jc w:val="both"/>
        <w:rPr>
          <w:color w:val="0563C1" w:themeColor="hyperlink"/>
          <w:sz w:val="20"/>
          <w:szCs w:val="20"/>
          <w:u w:val="single"/>
        </w:rPr>
      </w:pPr>
    </w:p>
    <w:p w14:paraId="65263D32" w14:textId="634A43F1" w:rsidR="00D66C4A" w:rsidRPr="006F7A80" w:rsidRDefault="00F52E88" w:rsidP="00B803B9">
      <w:pPr>
        <w:pBdr>
          <w:top w:val="single" w:sz="4" w:space="1" w:color="auto"/>
          <w:left w:val="single" w:sz="4" w:space="4" w:color="auto"/>
          <w:bottom w:val="single" w:sz="4" w:space="1" w:color="auto"/>
          <w:right w:val="single" w:sz="4" w:space="4" w:color="auto"/>
        </w:pBdr>
        <w:jc w:val="both"/>
        <w:rPr>
          <w:b/>
          <w:color w:val="2626A1"/>
          <w:sz w:val="20"/>
          <w:szCs w:val="20"/>
        </w:rPr>
      </w:pPr>
      <w:r w:rsidRPr="006F7A80">
        <w:rPr>
          <w:b/>
          <w:color w:val="2626A1"/>
          <w:sz w:val="20"/>
          <w:szCs w:val="20"/>
        </w:rPr>
        <w:t xml:space="preserve">2. </w:t>
      </w:r>
      <w:r w:rsidR="00155C19">
        <w:rPr>
          <w:b/>
          <w:color w:val="2626A1"/>
          <w:sz w:val="20"/>
          <w:szCs w:val="20"/>
        </w:rPr>
        <w:t>Sep 4</w:t>
      </w:r>
      <w:r w:rsidR="006214A8" w:rsidRPr="006F7A80">
        <w:rPr>
          <w:b/>
          <w:color w:val="2626A1"/>
          <w:sz w:val="20"/>
          <w:szCs w:val="20"/>
        </w:rPr>
        <w:t>:</w:t>
      </w:r>
      <w:r w:rsidR="00D66C4A" w:rsidRPr="006F7A80">
        <w:rPr>
          <w:b/>
          <w:color w:val="2626A1"/>
          <w:sz w:val="20"/>
          <w:szCs w:val="20"/>
        </w:rPr>
        <w:t xml:space="preserve"> Program Planning: Problem Identification and </w:t>
      </w:r>
      <w:r w:rsidR="00FE5451" w:rsidRPr="006F7A80">
        <w:rPr>
          <w:b/>
          <w:color w:val="2626A1"/>
          <w:sz w:val="20"/>
          <w:szCs w:val="20"/>
        </w:rPr>
        <w:t xml:space="preserve">Needs and </w:t>
      </w:r>
      <w:r w:rsidR="00D66C4A" w:rsidRPr="006F7A80">
        <w:rPr>
          <w:b/>
          <w:color w:val="2626A1"/>
          <w:sz w:val="20"/>
          <w:szCs w:val="20"/>
        </w:rPr>
        <w:t>Baseline Assessments</w:t>
      </w:r>
    </w:p>
    <w:p w14:paraId="0A4B20A1" w14:textId="77777777" w:rsidR="00A07DB9" w:rsidRPr="006F7A80" w:rsidRDefault="00A07DB9" w:rsidP="00B803B9">
      <w:pPr>
        <w:jc w:val="both"/>
        <w:rPr>
          <w:sz w:val="20"/>
          <w:szCs w:val="20"/>
          <w:u w:val="single"/>
        </w:rPr>
      </w:pPr>
    </w:p>
    <w:p w14:paraId="7F2F8352" w14:textId="7B23B99A" w:rsidR="00A07DB9" w:rsidRPr="006F7A80" w:rsidRDefault="00A07DB9" w:rsidP="00B803B9">
      <w:pPr>
        <w:jc w:val="both"/>
        <w:rPr>
          <w:b/>
          <w:i/>
          <w:sz w:val="20"/>
          <w:szCs w:val="20"/>
        </w:rPr>
      </w:pPr>
      <w:r w:rsidRPr="006F7A80">
        <w:rPr>
          <w:b/>
          <w:i/>
          <w:sz w:val="20"/>
          <w:szCs w:val="20"/>
          <w:u w:val="single"/>
        </w:rPr>
        <w:t>Key Concepts:</w:t>
      </w:r>
      <w:r w:rsidRPr="006F7A80">
        <w:rPr>
          <w:b/>
          <w:i/>
          <w:sz w:val="20"/>
          <w:szCs w:val="20"/>
        </w:rPr>
        <w:t xml:space="preserve"> </w:t>
      </w:r>
      <w:r w:rsidRPr="006F7A80">
        <w:rPr>
          <w:sz w:val="20"/>
          <w:szCs w:val="20"/>
        </w:rPr>
        <w:t>key element of project</w:t>
      </w:r>
      <w:r w:rsidR="00DC6792" w:rsidRPr="006F7A80">
        <w:rPr>
          <w:sz w:val="20"/>
          <w:szCs w:val="20"/>
        </w:rPr>
        <w:t xml:space="preserve"> planning:</w:t>
      </w:r>
      <w:r w:rsidR="005A223B" w:rsidRPr="006F7A80">
        <w:rPr>
          <w:sz w:val="20"/>
          <w:szCs w:val="20"/>
        </w:rPr>
        <w:t xml:space="preserve"> problem tree analysis,</w:t>
      </w:r>
      <w:r w:rsidRPr="006F7A80">
        <w:rPr>
          <w:sz w:val="20"/>
          <w:szCs w:val="20"/>
        </w:rPr>
        <w:t xml:space="preserve"> </w:t>
      </w:r>
      <w:r w:rsidR="005A223B" w:rsidRPr="006F7A80">
        <w:rPr>
          <w:sz w:val="20"/>
          <w:szCs w:val="20"/>
        </w:rPr>
        <w:t>poverty assessment</w:t>
      </w:r>
      <w:r w:rsidR="00720A71" w:rsidRPr="006F7A80">
        <w:rPr>
          <w:sz w:val="20"/>
          <w:szCs w:val="20"/>
        </w:rPr>
        <w:t>s</w:t>
      </w:r>
      <w:r w:rsidR="005A223B" w:rsidRPr="006F7A80">
        <w:rPr>
          <w:sz w:val="20"/>
          <w:szCs w:val="20"/>
        </w:rPr>
        <w:t>, rapid needs assessments</w:t>
      </w:r>
      <w:r w:rsidR="00F54E40" w:rsidRPr="006F7A80">
        <w:rPr>
          <w:sz w:val="20"/>
          <w:szCs w:val="20"/>
        </w:rPr>
        <w:t>, and response analysis</w:t>
      </w:r>
      <w:r w:rsidR="005A223B" w:rsidRPr="006F7A80">
        <w:rPr>
          <w:sz w:val="20"/>
          <w:szCs w:val="20"/>
        </w:rPr>
        <w:t>.</w:t>
      </w:r>
    </w:p>
    <w:p w14:paraId="28E0F5C4" w14:textId="77777777" w:rsidR="00091E7F" w:rsidRPr="006F7A80" w:rsidRDefault="00091E7F" w:rsidP="00B803B9">
      <w:pPr>
        <w:jc w:val="both"/>
        <w:rPr>
          <w:sz w:val="20"/>
          <w:szCs w:val="20"/>
          <w:u w:val="single"/>
        </w:rPr>
      </w:pPr>
    </w:p>
    <w:p w14:paraId="615FC077" w14:textId="4A63C620" w:rsidR="00A07DB9" w:rsidRPr="006F7A80" w:rsidRDefault="00A07DB9" w:rsidP="00B803B9">
      <w:pPr>
        <w:jc w:val="both"/>
        <w:rPr>
          <w:sz w:val="20"/>
          <w:szCs w:val="20"/>
          <w:u w:val="single"/>
        </w:rPr>
      </w:pPr>
      <w:r w:rsidRPr="006F7A80">
        <w:rPr>
          <w:b/>
          <w:i/>
          <w:sz w:val="20"/>
          <w:szCs w:val="20"/>
          <w:u w:val="single"/>
        </w:rPr>
        <w:t>Required Reading</w:t>
      </w:r>
      <w:r w:rsidRPr="006F7A80">
        <w:rPr>
          <w:sz w:val="20"/>
          <w:szCs w:val="20"/>
          <w:u w:val="single"/>
        </w:rPr>
        <w:t>:</w:t>
      </w:r>
    </w:p>
    <w:p w14:paraId="316790DD" w14:textId="4E961591" w:rsidR="00A07DB9" w:rsidRPr="006F7A80" w:rsidRDefault="00A07DB9" w:rsidP="00B803B9">
      <w:pPr>
        <w:jc w:val="both"/>
        <w:rPr>
          <w:sz w:val="20"/>
          <w:szCs w:val="20"/>
        </w:rPr>
      </w:pPr>
      <w:r w:rsidRPr="006F7A80">
        <w:rPr>
          <w:i/>
          <w:sz w:val="20"/>
          <w:szCs w:val="20"/>
        </w:rPr>
        <w:t>Road to Results</w:t>
      </w:r>
      <w:r w:rsidRPr="006F7A80">
        <w:rPr>
          <w:sz w:val="20"/>
          <w:szCs w:val="20"/>
        </w:rPr>
        <w:t>, Ch.5 (review Ch.4 if you did not read it carefully the first time)</w:t>
      </w:r>
    </w:p>
    <w:p w14:paraId="6045486A" w14:textId="77777777" w:rsidR="005A223B" w:rsidRPr="006F7A80" w:rsidRDefault="005A223B" w:rsidP="00B803B9">
      <w:pPr>
        <w:jc w:val="both"/>
        <w:rPr>
          <w:sz w:val="20"/>
          <w:szCs w:val="20"/>
        </w:rPr>
      </w:pPr>
    </w:p>
    <w:p w14:paraId="4E1FF130" w14:textId="77777777" w:rsidR="00DC6792" w:rsidRPr="006F7A80" w:rsidRDefault="00DC6792" w:rsidP="00B803B9">
      <w:pPr>
        <w:jc w:val="both"/>
        <w:rPr>
          <w:sz w:val="20"/>
          <w:szCs w:val="20"/>
        </w:rPr>
      </w:pPr>
      <w:r w:rsidRPr="006F7A80">
        <w:rPr>
          <w:sz w:val="20"/>
          <w:szCs w:val="20"/>
          <w:lang w:val="es-419"/>
        </w:rPr>
        <w:t xml:space="preserve">Leonellha Barreto Dillon (n.d.). </w:t>
      </w:r>
      <w:r w:rsidRPr="006F7A80">
        <w:rPr>
          <w:i/>
          <w:sz w:val="20"/>
          <w:szCs w:val="20"/>
        </w:rPr>
        <w:t>Problem Tree Analysis</w:t>
      </w:r>
      <w:r w:rsidRPr="006F7A80">
        <w:rPr>
          <w:sz w:val="20"/>
          <w:szCs w:val="20"/>
        </w:rPr>
        <w:t xml:space="preserve">. Available at </w:t>
      </w:r>
    </w:p>
    <w:p w14:paraId="5CF7FA73" w14:textId="3A748BB0" w:rsidR="005A223B" w:rsidRPr="006F7A80" w:rsidRDefault="00000000" w:rsidP="00B803B9">
      <w:pPr>
        <w:jc w:val="both"/>
        <w:rPr>
          <w:sz w:val="20"/>
          <w:szCs w:val="20"/>
        </w:rPr>
      </w:pPr>
      <w:hyperlink r:id="rId22" w:history="1">
        <w:r w:rsidR="00DC6792" w:rsidRPr="006F7A80">
          <w:rPr>
            <w:rStyle w:val="Hyperlink"/>
            <w:sz w:val="20"/>
            <w:szCs w:val="20"/>
          </w:rPr>
          <w:t>http://www.sswm.info/content/problem-tree-analysis</w:t>
        </w:r>
      </w:hyperlink>
    </w:p>
    <w:p w14:paraId="5117C8DC" w14:textId="77777777" w:rsidR="000E7B77" w:rsidRPr="006F7A80" w:rsidRDefault="000E7B77" w:rsidP="00B803B9">
      <w:pPr>
        <w:jc w:val="both"/>
        <w:rPr>
          <w:sz w:val="20"/>
          <w:szCs w:val="20"/>
        </w:rPr>
      </w:pPr>
    </w:p>
    <w:p w14:paraId="575D75E4" w14:textId="591BCD3D" w:rsidR="000E7B77" w:rsidRPr="006F7A80" w:rsidRDefault="000E7B77" w:rsidP="00B803B9">
      <w:pPr>
        <w:jc w:val="both"/>
        <w:rPr>
          <w:sz w:val="20"/>
          <w:szCs w:val="20"/>
        </w:rPr>
      </w:pPr>
      <w:r w:rsidRPr="006F7A80">
        <w:rPr>
          <w:sz w:val="20"/>
          <w:szCs w:val="20"/>
        </w:rPr>
        <w:t>“How to Develo</w:t>
      </w:r>
      <w:r w:rsidR="00367D69">
        <w:rPr>
          <w:sz w:val="20"/>
          <w:szCs w:val="20"/>
        </w:rPr>
        <w:t>p</w:t>
      </w:r>
      <w:r w:rsidRPr="006F7A80">
        <w:rPr>
          <w:sz w:val="20"/>
          <w:szCs w:val="20"/>
        </w:rPr>
        <w:t xml:space="preserve"> a Problem Tree/Solution Tree” Available at</w:t>
      </w:r>
    </w:p>
    <w:p w14:paraId="188177AA" w14:textId="5946FAC6" w:rsidR="000E7B77" w:rsidRPr="006F7A80" w:rsidRDefault="00000000" w:rsidP="00B803B9">
      <w:pPr>
        <w:jc w:val="both"/>
        <w:rPr>
          <w:sz w:val="20"/>
          <w:szCs w:val="20"/>
        </w:rPr>
      </w:pPr>
      <w:hyperlink r:id="rId23" w:history="1">
        <w:r w:rsidR="000E7B77" w:rsidRPr="006F7A80">
          <w:rPr>
            <w:rStyle w:val="Hyperlink"/>
            <w:sz w:val="20"/>
            <w:szCs w:val="20"/>
          </w:rPr>
          <w:t>https://www.evaluationtoolbox.net.au/index.php?option=com_rubberdoc&amp;view=doc&amp;id=39&amp;format=raw&amp;Itemid=139</w:t>
        </w:r>
      </w:hyperlink>
    </w:p>
    <w:p w14:paraId="2198F880" w14:textId="77777777" w:rsidR="00F137DB" w:rsidRDefault="00F137DB" w:rsidP="00B803B9">
      <w:pPr>
        <w:jc w:val="both"/>
        <w:rPr>
          <w:sz w:val="20"/>
          <w:szCs w:val="20"/>
        </w:rPr>
      </w:pPr>
    </w:p>
    <w:p w14:paraId="1E290299" w14:textId="3342A3BE" w:rsidR="0034175C" w:rsidRDefault="0034175C" w:rsidP="0034175C">
      <w:pPr>
        <w:rPr>
          <w:sz w:val="20"/>
          <w:szCs w:val="20"/>
        </w:rPr>
      </w:pPr>
      <w:r w:rsidRPr="006F7A80">
        <w:rPr>
          <w:sz w:val="20"/>
          <w:szCs w:val="20"/>
        </w:rPr>
        <w:t xml:space="preserve">Better Evaluations. 2019. “Feminist Evaluation.” </w:t>
      </w:r>
      <w:hyperlink r:id="rId24" w:history="1">
        <w:r w:rsidRPr="006F7A80">
          <w:rPr>
            <w:rStyle w:val="Hyperlink"/>
            <w:sz w:val="20"/>
            <w:szCs w:val="20"/>
          </w:rPr>
          <w:t>https://www.betterevaluation.org/en/themes/feminist_evaluation</w:t>
        </w:r>
      </w:hyperlink>
      <w:r w:rsidRPr="006F7A80">
        <w:rPr>
          <w:sz w:val="20"/>
          <w:szCs w:val="20"/>
        </w:rPr>
        <w:t xml:space="preserve"> </w:t>
      </w:r>
    </w:p>
    <w:p w14:paraId="228471A0" w14:textId="77777777" w:rsidR="0034175C" w:rsidRPr="006F7A80" w:rsidRDefault="0034175C" w:rsidP="00B803B9">
      <w:pPr>
        <w:jc w:val="both"/>
        <w:rPr>
          <w:sz w:val="20"/>
          <w:szCs w:val="20"/>
        </w:rPr>
      </w:pPr>
    </w:p>
    <w:p w14:paraId="496C32A2" w14:textId="77777777" w:rsidR="00C21D60" w:rsidRPr="00367D69" w:rsidRDefault="00C21D60" w:rsidP="00C21D60">
      <w:pPr>
        <w:jc w:val="both"/>
        <w:rPr>
          <w:color w:val="000000" w:themeColor="text1"/>
          <w:sz w:val="20"/>
          <w:szCs w:val="20"/>
        </w:rPr>
      </w:pPr>
      <w:r w:rsidRPr="00367D69">
        <w:rPr>
          <w:color w:val="000000" w:themeColor="text1"/>
          <w:sz w:val="20"/>
          <w:szCs w:val="20"/>
        </w:rPr>
        <w:t xml:space="preserve">Watkins, R. et al. 2012.  “Section 1: Needs Assessment: Frequently Asked Questions.” </w:t>
      </w:r>
      <w:r w:rsidRPr="00367D69">
        <w:rPr>
          <w:i/>
          <w:iCs/>
          <w:color w:val="000000" w:themeColor="text1"/>
          <w:sz w:val="20"/>
          <w:szCs w:val="20"/>
        </w:rPr>
        <w:t>A Guide to Assessing Needs.</w:t>
      </w:r>
      <w:r w:rsidRPr="00367D69">
        <w:rPr>
          <w:color w:val="000000" w:themeColor="text1"/>
          <w:sz w:val="20"/>
          <w:szCs w:val="20"/>
        </w:rPr>
        <w:t xml:space="preserve"> World Bank.</w:t>
      </w:r>
    </w:p>
    <w:p w14:paraId="786EB03E" w14:textId="77777777" w:rsidR="00C21D60" w:rsidRPr="00367D69" w:rsidRDefault="00C21D60" w:rsidP="00B803B9">
      <w:pPr>
        <w:jc w:val="both"/>
        <w:rPr>
          <w:color w:val="000000" w:themeColor="text1"/>
          <w:sz w:val="20"/>
          <w:szCs w:val="20"/>
        </w:rPr>
      </w:pPr>
    </w:p>
    <w:p w14:paraId="552ED0E8" w14:textId="7E21F987" w:rsidR="0066098A" w:rsidRPr="00367D69" w:rsidRDefault="0066098A" w:rsidP="00B803B9">
      <w:pPr>
        <w:jc w:val="both"/>
        <w:rPr>
          <w:i/>
          <w:iCs/>
          <w:color w:val="000000" w:themeColor="text1"/>
          <w:sz w:val="20"/>
          <w:szCs w:val="20"/>
        </w:rPr>
      </w:pPr>
      <w:r w:rsidRPr="00367D69">
        <w:rPr>
          <w:color w:val="000000" w:themeColor="text1"/>
          <w:sz w:val="20"/>
          <w:szCs w:val="20"/>
        </w:rPr>
        <w:t xml:space="preserve">Inter-Agency Standing Committee. 2009. </w:t>
      </w:r>
      <w:r w:rsidRPr="00367D69">
        <w:rPr>
          <w:i/>
          <w:color w:val="000000" w:themeColor="text1"/>
          <w:sz w:val="20"/>
          <w:szCs w:val="20"/>
        </w:rPr>
        <w:t>Initial Rapid Assessment (IRA): Guidance Notes</w:t>
      </w:r>
      <w:r w:rsidRPr="00367D69">
        <w:rPr>
          <w:color w:val="000000" w:themeColor="text1"/>
          <w:sz w:val="20"/>
          <w:szCs w:val="20"/>
        </w:rPr>
        <w:t xml:space="preserve">. Available </w:t>
      </w:r>
      <w:hyperlink r:id="rId25" w:history="1">
        <w:r w:rsidRPr="00367D69">
          <w:rPr>
            <w:rStyle w:val="Hyperlink"/>
            <w:color w:val="000000" w:themeColor="text1"/>
            <w:sz w:val="20"/>
            <w:szCs w:val="20"/>
          </w:rPr>
          <w:t>here</w:t>
        </w:r>
      </w:hyperlink>
      <w:r w:rsidRPr="00367D69">
        <w:rPr>
          <w:color w:val="000000" w:themeColor="text1"/>
          <w:sz w:val="20"/>
          <w:szCs w:val="20"/>
        </w:rPr>
        <w:t xml:space="preserve">. </w:t>
      </w:r>
      <w:r w:rsidR="00532A0F" w:rsidRPr="00367D69">
        <w:rPr>
          <w:i/>
          <w:iCs/>
          <w:color w:val="000000" w:themeColor="text1"/>
          <w:sz w:val="20"/>
          <w:szCs w:val="20"/>
        </w:rPr>
        <w:t>Skim.</w:t>
      </w:r>
    </w:p>
    <w:p w14:paraId="1DAFBFD4" w14:textId="4F7AA7EB" w:rsidR="00086AA9" w:rsidRPr="006F7A80" w:rsidRDefault="00086AA9" w:rsidP="00B803B9">
      <w:pPr>
        <w:jc w:val="both"/>
        <w:rPr>
          <w:sz w:val="20"/>
          <w:szCs w:val="20"/>
        </w:rPr>
      </w:pPr>
    </w:p>
    <w:p w14:paraId="074825F8" w14:textId="6A251170" w:rsidR="00AD6055" w:rsidRDefault="00965D62" w:rsidP="00EF1A81">
      <w:pPr>
        <w:jc w:val="both"/>
        <w:rPr>
          <w:i/>
          <w:iCs/>
          <w:sz w:val="20"/>
          <w:szCs w:val="20"/>
        </w:rPr>
      </w:pPr>
      <w:r w:rsidRPr="006F7A80">
        <w:rPr>
          <w:sz w:val="20"/>
          <w:szCs w:val="20"/>
        </w:rPr>
        <w:t xml:space="preserve">USAID Poverty Assessment Tools: </w:t>
      </w:r>
      <w:hyperlink r:id="rId26" w:history="1">
        <w:r w:rsidRPr="006F7A80">
          <w:rPr>
            <w:rStyle w:val="Hyperlink"/>
            <w:sz w:val="20"/>
            <w:szCs w:val="20"/>
          </w:rPr>
          <w:t>http://www.povertytools.org/</w:t>
        </w:r>
      </w:hyperlink>
      <w:r w:rsidRPr="006F7A80">
        <w:rPr>
          <w:sz w:val="20"/>
          <w:szCs w:val="20"/>
        </w:rPr>
        <w:t xml:space="preserve"> (I recommend viewing the videos provided on this website).</w:t>
      </w:r>
      <w:r w:rsidRPr="006F7A80">
        <w:rPr>
          <w:i/>
          <w:iCs/>
          <w:sz w:val="20"/>
          <w:szCs w:val="20"/>
        </w:rPr>
        <w:t xml:space="preserve"> Skim</w:t>
      </w:r>
    </w:p>
    <w:p w14:paraId="012FCABF" w14:textId="77777777" w:rsidR="00D07D9A" w:rsidRDefault="00D07D9A" w:rsidP="00EF1A81">
      <w:pPr>
        <w:jc w:val="both"/>
        <w:rPr>
          <w:i/>
          <w:iCs/>
          <w:sz w:val="20"/>
          <w:szCs w:val="20"/>
        </w:rPr>
      </w:pPr>
    </w:p>
    <w:p w14:paraId="05219533" w14:textId="129353F6" w:rsidR="00D07D9A" w:rsidRDefault="00D07D9A" w:rsidP="00EF1A81">
      <w:pPr>
        <w:jc w:val="both"/>
        <w:rPr>
          <w:b/>
          <w:bCs/>
          <w:color w:val="4472C4" w:themeColor="accent1"/>
          <w:sz w:val="20"/>
          <w:szCs w:val="20"/>
        </w:rPr>
      </w:pPr>
      <w:r w:rsidRPr="00D07D9A">
        <w:rPr>
          <w:b/>
          <w:bCs/>
          <w:color w:val="4472C4" w:themeColor="accent1"/>
          <w:sz w:val="20"/>
          <w:szCs w:val="20"/>
        </w:rPr>
        <w:t>Start Portfolio Assignment 1: Problem Tree Analysis</w:t>
      </w:r>
    </w:p>
    <w:p w14:paraId="1E1FEF8A" w14:textId="77777777" w:rsidR="00D07D9A" w:rsidRDefault="00D07D9A" w:rsidP="00EF1A81">
      <w:pPr>
        <w:jc w:val="both"/>
        <w:rPr>
          <w:b/>
          <w:bCs/>
          <w:color w:val="4472C4" w:themeColor="accent1"/>
          <w:sz w:val="20"/>
          <w:szCs w:val="20"/>
        </w:rPr>
      </w:pPr>
    </w:p>
    <w:p w14:paraId="08A592E5" w14:textId="77777777" w:rsidR="00D07D9A" w:rsidRPr="006F7A80" w:rsidRDefault="00D07D9A" w:rsidP="00D07D9A">
      <w:pPr>
        <w:jc w:val="both"/>
        <w:rPr>
          <w:color w:val="0563C1" w:themeColor="hyperlink"/>
          <w:sz w:val="20"/>
          <w:szCs w:val="20"/>
          <w:u w:val="single"/>
        </w:rPr>
      </w:pPr>
    </w:p>
    <w:p w14:paraId="53010A9F" w14:textId="5B9C9D0A" w:rsidR="00D07D9A" w:rsidRPr="006F7A80" w:rsidRDefault="00D07D9A" w:rsidP="00D07D9A">
      <w:pPr>
        <w:pBdr>
          <w:top w:val="single" w:sz="4" w:space="1" w:color="auto"/>
          <w:left w:val="single" w:sz="4" w:space="4" w:color="auto"/>
          <w:bottom w:val="single" w:sz="4" w:space="1" w:color="auto"/>
          <w:right w:val="single" w:sz="4" w:space="4" w:color="auto"/>
        </w:pBdr>
        <w:jc w:val="both"/>
        <w:rPr>
          <w:b/>
          <w:color w:val="2626A1"/>
          <w:sz w:val="20"/>
          <w:szCs w:val="20"/>
        </w:rPr>
      </w:pPr>
      <w:r>
        <w:rPr>
          <w:b/>
          <w:color w:val="2626A1"/>
          <w:sz w:val="20"/>
          <w:szCs w:val="20"/>
        </w:rPr>
        <w:t>3</w:t>
      </w:r>
      <w:r w:rsidRPr="006F7A80">
        <w:rPr>
          <w:b/>
          <w:color w:val="2626A1"/>
          <w:sz w:val="20"/>
          <w:szCs w:val="20"/>
        </w:rPr>
        <w:t xml:space="preserve">. </w:t>
      </w:r>
      <w:r>
        <w:rPr>
          <w:b/>
          <w:color w:val="2626A1"/>
          <w:sz w:val="20"/>
          <w:szCs w:val="20"/>
        </w:rPr>
        <w:t xml:space="preserve">Sep </w:t>
      </w:r>
      <w:r w:rsidR="00155C19">
        <w:rPr>
          <w:b/>
          <w:color w:val="2626A1"/>
          <w:sz w:val="20"/>
          <w:szCs w:val="20"/>
        </w:rPr>
        <w:t>11</w:t>
      </w:r>
      <w:r>
        <w:rPr>
          <w:b/>
          <w:color w:val="2626A1"/>
          <w:sz w:val="20"/>
          <w:szCs w:val="20"/>
        </w:rPr>
        <w:t>:</w:t>
      </w:r>
      <w:r w:rsidRPr="006F7A80">
        <w:rPr>
          <w:b/>
          <w:color w:val="2626A1"/>
          <w:sz w:val="20"/>
          <w:szCs w:val="20"/>
        </w:rPr>
        <w:t xml:space="preserve"> </w:t>
      </w:r>
      <w:r>
        <w:rPr>
          <w:b/>
          <w:color w:val="2626A1"/>
          <w:sz w:val="20"/>
          <w:szCs w:val="20"/>
        </w:rPr>
        <w:t>Learning from prior research</w:t>
      </w:r>
    </w:p>
    <w:p w14:paraId="6A014EC6" w14:textId="77777777" w:rsidR="00D07D9A" w:rsidRDefault="00D07D9A" w:rsidP="00D07D9A">
      <w:pPr>
        <w:jc w:val="both"/>
        <w:rPr>
          <w:sz w:val="20"/>
          <w:szCs w:val="20"/>
        </w:rPr>
      </w:pPr>
    </w:p>
    <w:p w14:paraId="4F37FA0A" w14:textId="534E979F" w:rsidR="00D07D9A" w:rsidRPr="006F7A80" w:rsidRDefault="00D07D9A" w:rsidP="00D07D9A">
      <w:pPr>
        <w:jc w:val="both"/>
        <w:rPr>
          <w:b/>
          <w:i/>
          <w:sz w:val="20"/>
          <w:szCs w:val="20"/>
        </w:rPr>
      </w:pPr>
      <w:r w:rsidRPr="006F7A80">
        <w:rPr>
          <w:b/>
          <w:i/>
          <w:sz w:val="20"/>
          <w:szCs w:val="20"/>
          <w:u w:val="single"/>
        </w:rPr>
        <w:t>Key Concepts:</w:t>
      </w:r>
      <w:r w:rsidRPr="006F7A80">
        <w:rPr>
          <w:b/>
          <w:i/>
          <w:sz w:val="20"/>
          <w:szCs w:val="20"/>
        </w:rPr>
        <w:t xml:space="preserve"> </w:t>
      </w:r>
      <w:r>
        <w:rPr>
          <w:sz w:val="20"/>
          <w:szCs w:val="20"/>
        </w:rPr>
        <w:t>systematic review, scoping review, synthesis review</w:t>
      </w:r>
      <w:r w:rsidR="0034175C">
        <w:rPr>
          <w:sz w:val="20"/>
          <w:szCs w:val="20"/>
        </w:rPr>
        <w:t>, meta-evaluations</w:t>
      </w:r>
    </w:p>
    <w:p w14:paraId="318031FE" w14:textId="77777777" w:rsidR="00D07D9A" w:rsidRDefault="00D07D9A" w:rsidP="00D07D9A">
      <w:pPr>
        <w:jc w:val="both"/>
        <w:rPr>
          <w:sz w:val="20"/>
          <w:szCs w:val="20"/>
        </w:rPr>
      </w:pPr>
    </w:p>
    <w:p w14:paraId="1E0AA761" w14:textId="77777777" w:rsidR="00D07D9A" w:rsidRPr="00D92E88" w:rsidRDefault="00D07D9A" w:rsidP="00D07D9A">
      <w:pPr>
        <w:jc w:val="both"/>
        <w:rPr>
          <w:sz w:val="20"/>
          <w:szCs w:val="20"/>
        </w:rPr>
      </w:pPr>
    </w:p>
    <w:p w14:paraId="19C4005E" w14:textId="77777777" w:rsidR="00D07D9A" w:rsidRDefault="00D07D9A" w:rsidP="00D07D9A">
      <w:pPr>
        <w:jc w:val="both"/>
        <w:rPr>
          <w:b/>
          <w:i/>
          <w:sz w:val="20"/>
          <w:szCs w:val="20"/>
          <w:u w:val="single"/>
        </w:rPr>
      </w:pPr>
      <w:r w:rsidRPr="00D92E88">
        <w:rPr>
          <w:b/>
          <w:i/>
          <w:sz w:val="20"/>
          <w:szCs w:val="20"/>
          <w:u w:val="single"/>
        </w:rPr>
        <w:t xml:space="preserve">Required Reading: </w:t>
      </w:r>
    </w:p>
    <w:p w14:paraId="0F4EDE9B" w14:textId="77777777" w:rsidR="00D07D9A" w:rsidRDefault="00D07D9A" w:rsidP="00D07D9A">
      <w:pPr>
        <w:jc w:val="both"/>
        <w:rPr>
          <w:b/>
          <w:i/>
          <w:sz w:val="20"/>
          <w:szCs w:val="20"/>
          <w:u w:val="single"/>
        </w:rPr>
      </w:pPr>
    </w:p>
    <w:p w14:paraId="5FBEAC96" w14:textId="77777777" w:rsidR="00D07D9A" w:rsidRPr="00A1028F" w:rsidRDefault="00D07D9A" w:rsidP="00D07D9A">
      <w:pPr>
        <w:rPr>
          <w:sz w:val="20"/>
          <w:szCs w:val="20"/>
        </w:rPr>
      </w:pPr>
      <w:r w:rsidRPr="006F7A80">
        <w:rPr>
          <w:sz w:val="20"/>
          <w:szCs w:val="20"/>
        </w:rPr>
        <w:t xml:space="preserve">Better Evaluations. “Synthesize Data Across Evaluations” </w:t>
      </w:r>
      <w:hyperlink r:id="rId27">
        <w:r w:rsidRPr="006F7A80">
          <w:rPr>
            <w:color w:val="1155CC"/>
            <w:sz w:val="20"/>
            <w:szCs w:val="20"/>
            <w:u w:val="single"/>
          </w:rPr>
          <w:t>https://www.betterevaluation.org/en/rainbow_framework/synthesise/synthesise_across_evaluations</w:t>
        </w:r>
      </w:hyperlink>
    </w:p>
    <w:p w14:paraId="30EFCCE3" w14:textId="77777777" w:rsidR="00D07D9A" w:rsidRPr="002D19B2" w:rsidRDefault="00D07D9A" w:rsidP="00D07D9A">
      <w:pPr>
        <w:rPr>
          <w:color w:val="000000" w:themeColor="text1"/>
          <w:sz w:val="20"/>
          <w:szCs w:val="20"/>
        </w:rPr>
      </w:pPr>
    </w:p>
    <w:p w14:paraId="7A93E47F" w14:textId="77777777" w:rsidR="00D07D9A" w:rsidRPr="002D19B2" w:rsidRDefault="00D07D9A" w:rsidP="00D07D9A">
      <w:pPr>
        <w:pStyle w:val="Heading1"/>
        <w:spacing w:before="0"/>
        <w:rPr>
          <w:rFonts w:ascii="Times New Roman" w:hAnsi="Times New Roman" w:cs="Times New Roman"/>
          <w:b w:val="0"/>
          <w:bCs w:val="0"/>
          <w:color w:val="000000" w:themeColor="text1"/>
          <w:sz w:val="20"/>
          <w:szCs w:val="20"/>
        </w:rPr>
      </w:pPr>
      <w:r w:rsidRPr="002D19B2">
        <w:rPr>
          <w:rFonts w:ascii="Times New Roman" w:hAnsi="Times New Roman" w:cs="Times New Roman"/>
          <w:b w:val="0"/>
          <w:bCs w:val="0"/>
          <w:color w:val="000000" w:themeColor="text1"/>
          <w:sz w:val="20"/>
          <w:szCs w:val="20"/>
        </w:rPr>
        <w:t xml:space="preserve">W. Mengist et al. 2020. </w:t>
      </w:r>
      <w:r w:rsidRPr="002D19B2">
        <w:rPr>
          <w:rStyle w:val="title-text"/>
          <w:rFonts w:ascii="Times New Roman" w:hAnsi="Times New Roman" w:cs="Times New Roman"/>
          <w:b w:val="0"/>
          <w:bCs w:val="0"/>
          <w:i/>
          <w:iCs/>
          <w:color w:val="000000" w:themeColor="text1"/>
          <w:sz w:val="20"/>
          <w:szCs w:val="20"/>
        </w:rPr>
        <w:t>Method for conducting systematic literature review and meta-analysis for environmental science research.</w:t>
      </w:r>
      <w:r w:rsidRPr="002D19B2">
        <w:rPr>
          <w:rStyle w:val="title-text"/>
          <w:rFonts w:ascii="Times New Roman" w:hAnsi="Times New Roman" w:cs="Times New Roman"/>
          <w:b w:val="0"/>
          <w:bCs w:val="0"/>
          <w:color w:val="000000" w:themeColor="text1"/>
          <w:sz w:val="20"/>
          <w:szCs w:val="20"/>
        </w:rPr>
        <w:t xml:space="preserve"> </w:t>
      </w:r>
      <w:r w:rsidRPr="002D19B2">
        <w:rPr>
          <w:rFonts w:ascii="Times New Roman" w:hAnsi="Times New Roman" w:cs="Times New Roman"/>
          <w:b w:val="0"/>
          <w:bCs w:val="0"/>
          <w:color w:val="000000" w:themeColor="text1"/>
          <w:sz w:val="20"/>
          <w:szCs w:val="20"/>
        </w:rPr>
        <w:t xml:space="preserve"> MethodsX. </w:t>
      </w:r>
      <w:hyperlink r:id="rId28" w:tooltip="Go to table of contents for this volume/issue" w:history="1">
        <w:r w:rsidRPr="002D19B2">
          <w:rPr>
            <w:rStyle w:val="anchor-text"/>
            <w:rFonts w:ascii="Times New Roman" w:hAnsi="Times New Roman" w:cs="Times New Roman"/>
            <w:b w:val="0"/>
            <w:bCs w:val="0"/>
            <w:color w:val="000000" w:themeColor="text1"/>
            <w:sz w:val="20"/>
            <w:szCs w:val="20"/>
          </w:rPr>
          <w:t>Volume 7</w:t>
        </w:r>
      </w:hyperlink>
      <w:r w:rsidRPr="002D19B2">
        <w:rPr>
          <w:rFonts w:ascii="Times New Roman" w:hAnsi="Times New Roman" w:cs="Times New Roman"/>
          <w:b w:val="0"/>
          <w:bCs w:val="0"/>
          <w:color w:val="000000" w:themeColor="text1"/>
          <w:sz w:val="20"/>
          <w:szCs w:val="20"/>
        </w:rPr>
        <w:t xml:space="preserve">, 2020, 100777. </w:t>
      </w:r>
      <w:hyperlink r:id="rId29" w:history="1">
        <w:r w:rsidRPr="002D19B2">
          <w:rPr>
            <w:rStyle w:val="Hyperlink"/>
            <w:rFonts w:ascii="Times New Roman" w:hAnsi="Times New Roman" w:cs="Times New Roman"/>
            <w:b w:val="0"/>
            <w:bCs w:val="0"/>
            <w:color w:val="000000" w:themeColor="text1"/>
            <w:sz w:val="20"/>
            <w:szCs w:val="20"/>
          </w:rPr>
          <w:t>https://www.sciencedirect.com/science/article/pii/S221501611930353X</w:t>
        </w:r>
      </w:hyperlink>
    </w:p>
    <w:p w14:paraId="16B1D9A5" w14:textId="77777777" w:rsidR="00D07D9A" w:rsidRPr="002D19B2" w:rsidRDefault="00D07D9A" w:rsidP="00D07D9A">
      <w:pPr>
        <w:rPr>
          <w:color w:val="000000" w:themeColor="text1"/>
          <w:sz w:val="20"/>
          <w:szCs w:val="20"/>
        </w:rPr>
      </w:pPr>
    </w:p>
    <w:p w14:paraId="3FF74C02" w14:textId="77777777" w:rsidR="00D07D9A" w:rsidRDefault="00D07D9A" w:rsidP="00D07D9A">
      <w:pPr>
        <w:pStyle w:val="Heading1"/>
        <w:shd w:val="clear" w:color="auto" w:fill="FFFFFF"/>
        <w:spacing w:before="0" w:after="240"/>
        <w:rPr>
          <w:rStyle w:val="Hyperlink"/>
          <w:rFonts w:ascii="Times New Roman" w:hAnsi="Times New Roman" w:cs="Times New Roman"/>
          <w:b w:val="0"/>
          <w:bCs w:val="0"/>
          <w:color w:val="000000" w:themeColor="text1"/>
          <w:sz w:val="20"/>
          <w:szCs w:val="20"/>
        </w:rPr>
      </w:pPr>
      <w:r w:rsidRPr="002D19B2">
        <w:rPr>
          <w:rFonts w:ascii="Times New Roman" w:hAnsi="Times New Roman" w:cs="Times New Roman"/>
          <w:b w:val="0"/>
          <w:bCs w:val="0"/>
          <w:color w:val="000000" w:themeColor="text1"/>
          <w:sz w:val="20"/>
          <w:szCs w:val="20"/>
        </w:rPr>
        <w:t xml:space="preserve">Munn, Z. et al. 2018. </w:t>
      </w:r>
      <w:r w:rsidRPr="002D19B2">
        <w:rPr>
          <w:rFonts w:ascii="Times New Roman" w:hAnsi="Times New Roman" w:cs="Times New Roman"/>
          <w:b w:val="0"/>
          <w:bCs w:val="0"/>
          <w:i/>
          <w:iCs/>
          <w:color w:val="000000" w:themeColor="text1"/>
          <w:sz w:val="20"/>
          <w:szCs w:val="20"/>
        </w:rPr>
        <w:t xml:space="preserve">Systematic review or scoping review? Guidance for authors when choosing between a systematic or scoping review approach. </w:t>
      </w:r>
      <w:r w:rsidRPr="002D19B2">
        <w:rPr>
          <w:rFonts w:ascii="Times New Roman" w:hAnsi="Times New Roman" w:cs="Times New Roman"/>
          <w:b w:val="0"/>
          <w:bCs w:val="0"/>
          <w:color w:val="000000" w:themeColor="text1"/>
          <w:sz w:val="20"/>
          <w:szCs w:val="20"/>
        </w:rPr>
        <w:t xml:space="preserve">BMC Medical Research Methodology. 18: 143. </w:t>
      </w:r>
      <w:hyperlink r:id="rId30" w:history="1">
        <w:r w:rsidRPr="002D19B2">
          <w:rPr>
            <w:rStyle w:val="Hyperlink"/>
            <w:rFonts w:ascii="Times New Roman" w:hAnsi="Times New Roman" w:cs="Times New Roman"/>
            <w:b w:val="0"/>
            <w:bCs w:val="0"/>
            <w:color w:val="000000" w:themeColor="text1"/>
            <w:sz w:val="20"/>
            <w:szCs w:val="20"/>
          </w:rPr>
          <w:t>https://bmcmedresmethodol.biomedcentral.com/articles/10.1186/s12874-018-0611-x</w:t>
        </w:r>
      </w:hyperlink>
    </w:p>
    <w:p w14:paraId="34CDE966" w14:textId="77777777" w:rsidR="00155C19" w:rsidRPr="00155C19" w:rsidRDefault="00155C19" w:rsidP="00155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highlight w:val="yellow"/>
        </w:rPr>
      </w:pPr>
      <w:r w:rsidRPr="00155C19">
        <w:rPr>
          <w:color w:val="3F3F3F"/>
          <w:sz w:val="20"/>
          <w:szCs w:val="20"/>
          <w:highlight w:val="yellow"/>
        </w:rPr>
        <w:t>Testing assumptions wrt empowerment in agriculture:</w:t>
      </w:r>
    </w:p>
    <w:p w14:paraId="19D5C698" w14:textId="5A7FBB14" w:rsidR="00155C19" w:rsidRPr="00155C19" w:rsidRDefault="00000000" w:rsidP="00155C19">
      <w:pPr>
        <w:rPr>
          <w:color w:val="000000"/>
          <w:sz w:val="20"/>
          <w:szCs w:val="20"/>
        </w:rPr>
      </w:pPr>
      <w:hyperlink r:id="rId31" w:history="1">
        <w:r w:rsidR="00155C19" w:rsidRPr="00155C19">
          <w:rPr>
            <w:color w:val="094FD1"/>
            <w:sz w:val="20"/>
            <w:szCs w:val="20"/>
            <w:highlight w:val="yellow"/>
            <w:u w:val="single" w:color="094FD1"/>
          </w:rPr>
          <w:t>https://www.tandfonline.com/doi/epdf/10.1080/00220388.2020.1769071?needAccess=true</w:t>
        </w:r>
      </w:hyperlink>
    </w:p>
    <w:p w14:paraId="4DA87C3D" w14:textId="77777777" w:rsidR="00155C19" w:rsidRPr="00155C19" w:rsidRDefault="00155C19" w:rsidP="00155C19"/>
    <w:p w14:paraId="0D2BC3FE" w14:textId="77777777" w:rsidR="00D07D9A" w:rsidRPr="002D19B2" w:rsidRDefault="00000000" w:rsidP="00D07D9A">
      <w:pPr>
        <w:rPr>
          <w:color w:val="000000" w:themeColor="text1"/>
          <w:sz w:val="20"/>
          <w:szCs w:val="20"/>
          <w:shd w:val="clear" w:color="auto" w:fill="FFFFFF"/>
        </w:rPr>
      </w:pPr>
      <w:hyperlink r:id="rId32" w:tgtFrame="_blank" w:history="1">
        <w:r w:rsidR="00D07D9A" w:rsidRPr="002D19B2">
          <w:rPr>
            <w:rStyle w:val="Hyperlink"/>
            <w:color w:val="000000" w:themeColor="text1"/>
            <w:sz w:val="20"/>
            <w:szCs w:val="20"/>
            <w:shd w:val="clear" w:color="auto" w:fill="FFFFFF"/>
          </w:rPr>
          <w:t>Leveraging Evidence for Access and Development</w:t>
        </w:r>
      </w:hyperlink>
      <w:r w:rsidR="00D07D9A" w:rsidRPr="002D19B2">
        <w:rPr>
          <w:color w:val="000000" w:themeColor="text1"/>
          <w:sz w:val="20"/>
          <w:szCs w:val="20"/>
        </w:rPr>
        <w:t xml:space="preserve">. 2021. CGIAR Gender Platform - </w:t>
      </w:r>
      <w:r w:rsidR="00D07D9A" w:rsidRPr="002D19B2">
        <w:rPr>
          <w:i/>
          <w:iCs/>
          <w:color w:val="000000" w:themeColor="text1"/>
          <w:sz w:val="20"/>
          <w:szCs w:val="20"/>
        </w:rPr>
        <w:t>Conducting a Systemic Review: Methodology and Steps.</w:t>
      </w:r>
      <w:r w:rsidR="00D07D9A" w:rsidRPr="002D19B2">
        <w:rPr>
          <w:color w:val="000000" w:themeColor="text1"/>
          <w:sz w:val="20"/>
          <w:szCs w:val="20"/>
        </w:rPr>
        <w:t xml:space="preserve"> </w:t>
      </w:r>
      <w:r w:rsidR="00D07D9A" w:rsidRPr="002D19B2">
        <w:rPr>
          <w:color w:val="000000" w:themeColor="text1"/>
          <w:sz w:val="20"/>
          <w:szCs w:val="20"/>
          <w:shd w:val="clear" w:color="auto" w:fill="FFFFFF"/>
        </w:rPr>
        <w:t xml:space="preserve">Chennai, India: LEAD at KREA University. </w:t>
      </w:r>
      <w:hyperlink r:id="rId33" w:history="1">
        <w:r w:rsidR="00D07D9A" w:rsidRPr="002D19B2">
          <w:rPr>
            <w:rStyle w:val="Hyperlink"/>
            <w:color w:val="000000" w:themeColor="text1"/>
            <w:sz w:val="20"/>
            <w:szCs w:val="20"/>
            <w:shd w:val="clear" w:color="auto" w:fill="FFFFFF"/>
          </w:rPr>
          <w:t>https://gender.cgiar.org/publications/conducting-systematic-review-methodology-and-steps</w:t>
        </w:r>
      </w:hyperlink>
    </w:p>
    <w:p w14:paraId="630AA3E3" w14:textId="77777777" w:rsidR="00D07D9A" w:rsidRDefault="00D07D9A" w:rsidP="00D07D9A">
      <w:pPr>
        <w:rPr>
          <w:rStyle w:val="Hyperlink"/>
          <w:rFonts w:eastAsia="Times New Roman"/>
          <w:sz w:val="20"/>
          <w:szCs w:val="20"/>
          <w:shd w:val="clear" w:color="auto" w:fill="FFFFFF"/>
        </w:rPr>
      </w:pPr>
    </w:p>
    <w:p w14:paraId="3321F81C" w14:textId="39970B5F" w:rsidR="00D07D9A" w:rsidRPr="00BE462B" w:rsidRDefault="00BE462B" w:rsidP="00B803B9">
      <w:pPr>
        <w:jc w:val="both"/>
        <w:rPr>
          <w:b/>
          <w:bCs/>
          <w:color w:val="4472C4" w:themeColor="accent1"/>
          <w:sz w:val="20"/>
          <w:szCs w:val="20"/>
        </w:rPr>
      </w:pPr>
      <w:r w:rsidRPr="00BE462B">
        <w:rPr>
          <w:b/>
          <w:bCs/>
          <w:color w:val="4472C4" w:themeColor="accent1"/>
          <w:sz w:val="20"/>
          <w:szCs w:val="20"/>
        </w:rPr>
        <w:t>Start Portfolio Assignment 2: Critique of a Systematic Review</w:t>
      </w:r>
    </w:p>
    <w:p w14:paraId="5D9EB366" w14:textId="77777777" w:rsidR="00D07D9A" w:rsidRPr="006F7A80" w:rsidRDefault="00D07D9A" w:rsidP="00B803B9">
      <w:pPr>
        <w:jc w:val="both"/>
        <w:rPr>
          <w:sz w:val="20"/>
          <w:szCs w:val="20"/>
          <w:highlight w:val="lightGray"/>
        </w:rPr>
      </w:pPr>
    </w:p>
    <w:p w14:paraId="49BF925F" w14:textId="55198515" w:rsidR="009750B5" w:rsidRPr="00DE680E" w:rsidRDefault="00D07D9A" w:rsidP="00B803B9">
      <w:pPr>
        <w:pBdr>
          <w:top w:val="single" w:sz="4" w:space="1" w:color="auto"/>
          <w:left w:val="single" w:sz="4" w:space="4" w:color="auto"/>
          <w:bottom w:val="single" w:sz="4" w:space="1" w:color="auto"/>
          <w:right w:val="single" w:sz="4" w:space="4" w:color="auto"/>
        </w:pBdr>
        <w:jc w:val="both"/>
        <w:rPr>
          <w:b/>
          <w:color w:val="2626A1"/>
          <w:sz w:val="20"/>
          <w:szCs w:val="20"/>
        </w:rPr>
      </w:pPr>
      <w:r>
        <w:rPr>
          <w:b/>
          <w:color w:val="2626A1"/>
          <w:sz w:val="20"/>
          <w:szCs w:val="20"/>
        </w:rPr>
        <w:t>4</w:t>
      </w:r>
      <w:r w:rsidR="00F52E88" w:rsidRPr="00DE680E">
        <w:rPr>
          <w:b/>
          <w:color w:val="2626A1"/>
          <w:sz w:val="20"/>
          <w:szCs w:val="20"/>
        </w:rPr>
        <w:t xml:space="preserve">. </w:t>
      </w:r>
      <w:r w:rsidR="00122593" w:rsidRPr="00DE680E">
        <w:rPr>
          <w:b/>
          <w:color w:val="2626A1"/>
          <w:sz w:val="20"/>
          <w:szCs w:val="20"/>
        </w:rPr>
        <w:t>Sep</w:t>
      </w:r>
      <w:r w:rsidR="00DB3297" w:rsidRPr="00DE680E">
        <w:rPr>
          <w:b/>
          <w:color w:val="2626A1"/>
          <w:sz w:val="20"/>
          <w:szCs w:val="20"/>
        </w:rPr>
        <w:t xml:space="preserve"> </w:t>
      </w:r>
      <w:r>
        <w:rPr>
          <w:b/>
          <w:color w:val="2626A1"/>
          <w:sz w:val="20"/>
          <w:szCs w:val="20"/>
        </w:rPr>
        <w:t>1</w:t>
      </w:r>
      <w:r w:rsidR="00155C19">
        <w:rPr>
          <w:b/>
          <w:color w:val="2626A1"/>
          <w:sz w:val="20"/>
          <w:szCs w:val="20"/>
        </w:rPr>
        <w:t>8</w:t>
      </w:r>
      <w:r w:rsidR="009750B5" w:rsidRPr="00DE680E">
        <w:rPr>
          <w:b/>
          <w:color w:val="2626A1"/>
          <w:sz w:val="20"/>
          <w:szCs w:val="20"/>
        </w:rPr>
        <w:t xml:space="preserve">: </w:t>
      </w:r>
      <w:r w:rsidR="00DE680E" w:rsidRPr="00DE680E">
        <w:rPr>
          <w:b/>
          <w:color w:val="2626A1"/>
          <w:sz w:val="20"/>
          <w:szCs w:val="20"/>
        </w:rPr>
        <w:t xml:space="preserve">Stakeholder Analysis </w:t>
      </w:r>
    </w:p>
    <w:p w14:paraId="4BAAB93F" w14:textId="77777777" w:rsidR="00A07DB9" w:rsidRPr="00DE680E" w:rsidRDefault="00A07DB9" w:rsidP="00B803B9">
      <w:pPr>
        <w:jc w:val="both"/>
        <w:rPr>
          <w:sz w:val="20"/>
          <w:szCs w:val="20"/>
        </w:rPr>
      </w:pPr>
    </w:p>
    <w:p w14:paraId="6F917409" w14:textId="46D3E1E9" w:rsidR="00A07DB9" w:rsidRPr="00DE680E" w:rsidRDefault="00A07DB9" w:rsidP="00CE1093">
      <w:pPr>
        <w:rPr>
          <w:b/>
          <w:i/>
          <w:color w:val="000000" w:themeColor="text1"/>
          <w:sz w:val="20"/>
          <w:szCs w:val="20"/>
        </w:rPr>
      </w:pPr>
      <w:r w:rsidRPr="00DE680E">
        <w:rPr>
          <w:b/>
          <w:i/>
          <w:sz w:val="20"/>
          <w:szCs w:val="20"/>
          <w:u w:val="single"/>
        </w:rPr>
        <w:t>Key Concepts</w:t>
      </w:r>
      <w:r w:rsidRPr="00DE680E">
        <w:rPr>
          <w:b/>
          <w:i/>
          <w:sz w:val="20"/>
          <w:szCs w:val="20"/>
        </w:rPr>
        <w:t>:</w:t>
      </w:r>
      <w:r w:rsidRPr="00DE680E">
        <w:rPr>
          <w:sz w:val="20"/>
          <w:szCs w:val="20"/>
        </w:rPr>
        <w:t xml:space="preserve"> </w:t>
      </w:r>
      <w:r w:rsidR="00DE680E" w:rsidRPr="00DE680E">
        <w:rPr>
          <w:sz w:val="20"/>
          <w:szCs w:val="20"/>
        </w:rPr>
        <w:t>Stakeholder analysis</w:t>
      </w:r>
    </w:p>
    <w:p w14:paraId="15F42A7F" w14:textId="47BF64B7" w:rsidR="00091E7F" w:rsidRPr="00DE680E" w:rsidRDefault="00A07DB9" w:rsidP="00B803B9">
      <w:pPr>
        <w:jc w:val="both"/>
        <w:rPr>
          <w:b/>
          <w:i/>
          <w:sz w:val="20"/>
          <w:szCs w:val="20"/>
        </w:rPr>
      </w:pPr>
      <w:r w:rsidRPr="00DE680E">
        <w:rPr>
          <w:b/>
          <w:i/>
          <w:sz w:val="20"/>
          <w:szCs w:val="20"/>
        </w:rPr>
        <w:tab/>
      </w:r>
    </w:p>
    <w:p w14:paraId="153BA11F" w14:textId="34244349" w:rsidR="00A07DB9" w:rsidRPr="00DE680E" w:rsidRDefault="00A07DB9" w:rsidP="00B803B9">
      <w:pPr>
        <w:jc w:val="both"/>
        <w:rPr>
          <w:b/>
          <w:i/>
          <w:sz w:val="20"/>
          <w:szCs w:val="20"/>
          <w:u w:val="single"/>
        </w:rPr>
      </w:pPr>
      <w:r w:rsidRPr="00DE680E">
        <w:rPr>
          <w:b/>
          <w:i/>
          <w:sz w:val="20"/>
          <w:szCs w:val="20"/>
          <w:u w:val="single"/>
        </w:rPr>
        <w:t>Required Reading:</w:t>
      </w:r>
    </w:p>
    <w:p w14:paraId="704FFD90" w14:textId="77777777" w:rsidR="00DE680E" w:rsidRPr="00DE680E" w:rsidRDefault="00DE680E" w:rsidP="00DE680E">
      <w:pPr>
        <w:jc w:val="both"/>
        <w:rPr>
          <w:sz w:val="20"/>
          <w:szCs w:val="20"/>
        </w:rPr>
      </w:pPr>
      <w:r w:rsidRPr="00DE680E">
        <w:rPr>
          <w:i/>
          <w:sz w:val="20"/>
          <w:szCs w:val="20"/>
        </w:rPr>
        <w:t>Road to Results</w:t>
      </w:r>
      <w:r w:rsidRPr="00DE680E">
        <w:rPr>
          <w:sz w:val="20"/>
          <w:szCs w:val="20"/>
        </w:rPr>
        <w:t xml:space="preserve">, Ch.6 </w:t>
      </w:r>
    </w:p>
    <w:p w14:paraId="3351BD61" w14:textId="77777777" w:rsidR="00AB29D4" w:rsidRPr="00367D69" w:rsidRDefault="00AB29D4" w:rsidP="00AB29D4">
      <w:pPr>
        <w:jc w:val="both"/>
        <w:rPr>
          <w:bCs/>
          <w:iCs/>
          <w:sz w:val="20"/>
          <w:szCs w:val="20"/>
        </w:rPr>
      </w:pPr>
    </w:p>
    <w:p w14:paraId="6F0C0CF9" w14:textId="77777777" w:rsidR="00DE680E" w:rsidRPr="00367D69" w:rsidRDefault="00DE680E" w:rsidP="00095A48">
      <w:pPr>
        <w:ind w:left="720" w:hanging="720"/>
        <w:jc w:val="both"/>
        <w:rPr>
          <w:sz w:val="20"/>
          <w:szCs w:val="20"/>
        </w:rPr>
      </w:pPr>
      <w:r w:rsidRPr="00367D69">
        <w:rPr>
          <w:sz w:val="20"/>
          <w:szCs w:val="20"/>
        </w:rPr>
        <w:t>“What is Stakeholder Analysis” World Bank PREM Note. Available at</w:t>
      </w:r>
    </w:p>
    <w:p w14:paraId="3C5AAD1C" w14:textId="77777777" w:rsidR="00DE680E" w:rsidRDefault="00000000" w:rsidP="00DE680E">
      <w:pPr>
        <w:jc w:val="both"/>
        <w:rPr>
          <w:color w:val="1155CC"/>
          <w:sz w:val="20"/>
          <w:szCs w:val="20"/>
          <w:u w:val="single"/>
        </w:rPr>
      </w:pPr>
      <w:hyperlink r:id="rId34">
        <w:r w:rsidR="00DE680E" w:rsidRPr="00367D69">
          <w:rPr>
            <w:color w:val="1155CC"/>
            <w:sz w:val="20"/>
            <w:szCs w:val="20"/>
            <w:u w:val="single"/>
          </w:rPr>
          <w:t>http://www1.worldbank.org/publicsector/anticorrupt/PoliticalEconomy/PDFVersion.pdf</w:t>
        </w:r>
      </w:hyperlink>
    </w:p>
    <w:p w14:paraId="4B8CC6C6" w14:textId="411AC972" w:rsidR="00095A48" w:rsidRDefault="00000000" w:rsidP="00DE680E">
      <w:pPr>
        <w:jc w:val="both"/>
        <w:rPr>
          <w:sz w:val="20"/>
          <w:szCs w:val="20"/>
        </w:rPr>
      </w:pPr>
      <w:hyperlink r:id="rId35" w:history="1">
        <w:r w:rsidR="00095A48" w:rsidRPr="002F3FE3">
          <w:rPr>
            <w:rStyle w:val="Hyperlink"/>
            <w:sz w:val="20"/>
            <w:szCs w:val="20"/>
          </w:rPr>
          <w:t>https://collaboration.worldbank.org/content/sites/collaboration-for-development/en/groups/communities4Dev/blogs.entry.html/2021/03/22/conducting_a_stakeholderanalysis-m0Bm.html</w:t>
        </w:r>
      </w:hyperlink>
    </w:p>
    <w:p w14:paraId="1831EE03" w14:textId="77777777" w:rsidR="00DE680E" w:rsidRPr="00367D69" w:rsidRDefault="00DE680E" w:rsidP="00DE680E">
      <w:pPr>
        <w:rPr>
          <w:sz w:val="20"/>
          <w:szCs w:val="20"/>
        </w:rPr>
      </w:pPr>
    </w:p>
    <w:p w14:paraId="4E84A016" w14:textId="77777777" w:rsidR="00DE680E" w:rsidRPr="00367D69" w:rsidRDefault="00DE680E" w:rsidP="00DE680E">
      <w:pPr>
        <w:rPr>
          <w:sz w:val="20"/>
          <w:szCs w:val="20"/>
        </w:rPr>
      </w:pPr>
      <w:r w:rsidRPr="00367D69">
        <w:rPr>
          <w:sz w:val="20"/>
          <w:szCs w:val="20"/>
        </w:rPr>
        <w:t xml:space="preserve">Grassroots Collective. “How to Do a Stakeholder Analysis for Community Development,” Available at </w:t>
      </w:r>
    </w:p>
    <w:p w14:paraId="50FE5245" w14:textId="579F4792" w:rsidR="00DE680E" w:rsidRDefault="00000000" w:rsidP="00DE680E">
      <w:pPr>
        <w:rPr>
          <w:color w:val="1155CC"/>
          <w:sz w:val="20"/>
          <w:szCs w:val="20"/>
          <w:u w:val="single"/>
        </w:rPr>
      </w:pPr>
      <w:hyperlink r:id="rId36">
        <w:r w:rsidR="00DE680E" w:rsidRPr="00367D69">
          <w:rPr>
            <w:color w:val="1155CC"/>
            <w:sz w:val="20"/>
            <w:szCs w:val="20"/>
            <w:u w:val="single"/>
          </w:rPr>
          <w:t>https://www.thegrassrootscollective.org/stakeholder-analysis-nonprofit</w:t>
        </w:r>
      </w:hyperlink>
    </w:p>
    <w:p w14:paraId="14899AF0" w14:textId="30ABAA20" w:rsidR="00DE680E" w:rsidRDefault="00DE680E" w:rsidP="00682CA7">
      <w:pPr>
        <w:rPr>
          <w:sz w:val="20"/>
          <w:szCs w:val="20"/>
        </w:rPr>
      </w:pPr>
    </w:p>
    <w:p w14:paraId="53B866CC" w14:textId="77777777" w:rsidR="00DE680E" w:rsidRDefault="00DE680E" w:rsidP="00682CA7">
      <w:pPr>
        <w:rPr>
          <w:sz w:val="20"/>
          <w:szCs w:val="20"/>
        </w:rPr>
      </w:pPr>
      <w:r>
        <w:rPr>
          <w:sz w:val="20"/>
          <w:szCs w:val="20"/>
        </w:rPr>
        <w:t>Varvasovszky, Zsuzsa, and Ruairi Brugha. 2000. “How to Do (Or Not to Do) A Stakeholder Analysis,”</w:t>
      </w:r>
    </w:p>
    <w:p w14:paraId="44AA48D2" w14:textId="719A3D70" w:rsidR="00DE680E" w:rsidRDefault="00DE680E" w:rsidP="00682CA7">
      <w:pPr>
        <w:jc w:val="both"/>
        <w:rPr>
          <w:sz w:val="20"/>
          <w:szCs w:val="20"/>
        </w:rPr>
      </w:pPr>
      <w:r>
        <w:rPr>
          <w:i/>
          <w:sz w:val="20"/>
          <w:szCs w:val="20"/>
        </w:rPr>
        <w:t xml:space="preserve"> Health Policy and Planning</w:t>
      </w:r>
      <w:r>
        <w:rPr>
          <w:sz w:val="20"/>
          <w:szCs w:val="20"/>
        </w:rPr>
        <w:t xml:space="preserve"> 15(3); 338-345. </w:t>
      </w:r>
    </w:p>
    <w:p w14:paraId="690E380D" w14:textId="50C8FD66" w:rsidR="00A07DB9" w:rsidRPr="00DE680E" w:rsidRDefault="00A07DB9" w:rsidP="00B803B9">
      <w:pPr>
        <w:jc w:val="both"/>
        <w:rPr>
          <w:sz w:val="20"/>
          <w:szCs w:val="20"/>
        </w:rPr>
      </w:pPr>
    </w:p>
    <w:p w14:paraId="4B02A5BD" w14:textId="2F17432D" w:rsidR="00442740" w:rsidRDefault="00060F13" w:rsidP="00B803B9">
      <w:pPr>
        <w:jc w:val="both"/>
        <w:rPr>
          <w:sz w:val="20"/>
          <w:szCs w:val="20"/>
        </w:rPr>
      </w:pPr>
      <w:r w:rsidRPr="00DE680E">
        <w:rPr>
          <w:sz w:val="20"/>
          <w:szCs w:val="20"/>
        </w:rPr>
        <w:t xml:space="preserve">LaFrance and Nichols. 2010. “Reframing Evaluation: Defining an Indigenous Evaluation Framework.” </w:t>
      </w:r>
      <w:r w:rsidRPr="00DE680E">
        <w:rPr>
          <w:i/>
          <w:iCs/>
          <w:sz w:val="20"/>
          <w:szCs w:val="20"/>
        </w:rPr>
        <w:t xml:space="preserve">The Canadian Journal of Program Evaluation. </w:t>
      </w:r>
      <w:r w:rsidRPr="00DE680E">
        <w:rPr>
          <w:sz w:val="20"/>
          <w:szCs w:val="20"/>
        </w:rPr>
        <w:t xml:space="preserve">32(2): 13-31. </w:t>
      </w:r>
    </w:p>
    <w:p w14:paraId="05752DD1" w14:textId="77777777" w:rsidR="00442740" w:rsidRPr="006F7A80" w:rsidRDefault="00442740" w:rsidP="00442740">
      <w:pPr>
        <w:widowControl w:val="0"/>
        <w:autoSpaceDE w:val="0"/>
        <w:autoSpaceDN w:val="0"/>
        <w:adjustRightInd w:val="0"/>
        <w:rPr>
          <w:rStyle w:val="Hyperlink"/>
          <w:sz w:val="20"/>
          <w:szCs w:val="20"/>
        </w:rPr>
      </w:pPr>
    </w:p>
    <w:p w14:paraId="7B6B6FEE" w14:textId="32ACA126" w:rsidR="00442740" w:rsidRPr="00442740" w:rsidRDefault="00442740" w:rsidP="00442740">
      <w:pPr>
        <w:pStyle w:val="ListParagraph"/>
        <w:numPr>
          <w:ilvl w:val="0"/>
          <w:numId w:val="35"/>
        </w:numPr>
        <w:pBdr>
          <w:top w:val="single" w:sz="4" w:space="1" w:color="auto"/>
          <w:left w:val="single" w:sz="4" w:space="4" w:color="auto"/>
          <w:bottom w:val="single" w:sz="4" w:space="1" w:color="auto"/>
          <w:right w:val="single" w:sz="4" w:space="4" w:color="auto"/>
        </w:pBdr>
        <w:rPr>
          <w:b/>
          <w:color w:val="2626A1"/>
          <w:sz w:val="20"/>
          <w:szCs w:val="20"/>
        </w:rPr>
      </w:pPr>
      <w:r w:rsidRPr="00442740">
        <w:rPr>
          <w:b/>
          <w:color w:val="2626A1"/>
          <w:sz w:val="20"/>
          <w:szCs w:val="20"/>
        </w:rPr>
        <w:t>Sep 2</w:t>
      </w:r>
      <w:r w:rsidR="00155C19">
        <w:rPr>
          <w:b/>
          <w:color w:val="2626A1"/>
          <w:sz w:val="20"/>
          <w:szCs w:val="20"/>
        </w:rPr>
        <w:t>5</w:t>
      </w:r>
      <w:r w:rsidRPr="00442740">
        <w:rPr>
          <w:b/>
          <w:color w:val="2626A1"/>
          <w:sz w:val="20"/>
          <w:szCs w:val="20"/>
        </w:rPr>
        <w:t xml:space="preserve">:  Equity and Ethics in Evaluation </w:t>
      </w:r>
    </w:p>
    <w:p w14:paraId="40098129" w14:textId="77777777" w:rsidR="00442740" w:rsidRPr="006F7A80" w:rsidRDefault="00442740" w:rsidP="00442740">
      <w:pPr>
        <w:widowControl w:val="0"/>
        <w:autoSpaceDE w:val="0"/>
        <w:autoSpaceDN w:val="0"/>
        <w:adjustRightInd w:val="0"/>
        <w:rPr>
          <w:rStyle w:val="Hyperlink"/>
          <w:sz w:val="20"/>
          <w:szCs w:val="20"/>
        </w:rPr>
      </w:pPr>
    </w:p>
    <w:p w14:paraId="47ACDB0F" w14:textId="77777777" w:rsidR="00442740" w:rsidRPr="006F7A80" w:rsidRDefault="00442740" w:rsidP="00442740">
      <w:pPr>
        <w:jc w:val="both"/>
        <w:rPr>
          <w:color w:val="000000" w:themeColor="text1"/>
          <w:sz w:val="20"/>
          <w:szCs w:val="20"/>
        </w:rPr>
      </w:pPr>
      <w:r w:rsidRPr="006F7A80">
        <w:rPr>
          <w:b/>
          <w:i/>
          <w:color w:val="000000" w:themeColor="text1"/>
          <w:sz w:val="20"/>
          <w:szCs w:val="20"/>
          <w:u w:val="single"/>
        </w:rPr>
        <w:t>Key Concepts:</w:t>
      </w:r>
      <w:r w:rsidRPr="006F7A80">
        <w:rPr>
          <w:color w:val="000000" w:themeColor="text1"/>
          <w:sz w:val="20"/>
          <w:szCs w:val="20"/>
        </w:rPr>
        <w:t xml:space="preserve"> </w:t>
      </w:r>
      <w:r w:rsidRPr="006F7A80">
        <w:rPr>
          <w:sz w:val="20"/>
          <w:szCs w:val="20"/>
        </w:rPr>
        <w:t>planning for unintended consequences; evaluating for domains of sustainable development: gender equity, environment and marginalized voices; systems thinking; review of ethics and human subjects requirements; reflexivity.</w:t>
      </w:r>
    </w:p>
    <w:p w14:paraId="4D5CAE22" w14:textId="77777777" w:rsidR="00442740" w:rsidRPr="006F7A80" w:rsidRDefault="00442740" w:rsidP="00442740">
      <w:pPr>
        <w:jc w:val="both"/>
        <w:rPr>
          <w:color w:val="000000" w:themeColor="text1"/>
          <w:sz w:val="20"/>
          <w:szCs w:val="20"/>
        </w:rPr>
      </w:pPr>
    </w:p>
    <w:p w14:paraId="77912677" w14:textId="77777777" w:rsidR="00442740" w:rsidRPr="006F7A80" w:rsidRDefault="00442740" w:rsidP="00442740">
      <w:pPr>
        <w:jc w:val="both"/>
        <w:rPr>
          <w:b/>
          <w:i/>
          <w:color w:val="000000" w:themeColor="text1"/>
          <w:sz w:val="20"/>
          <w:szCs w:val="20"/>
          <w:u w:val="single"/>
        </w:rPr>
      </w:pPr>
      <w:r w:rsidRPr="006F7A80">
        <w:rPr>
          <w:b/>
          <w:i/>
          <w:color w:val="000000" w:themeColor="text1"/>
          <w:sz w:val="20"/>
          <w:szCs w:val="20"/>
          <w:u w:val="single"/>
        </w:rPr>
        <w:t>Required Reading:</w:t>
      </w:r>
    </w:p>
    <w:p w14:paraId="167D9473" w14:textId="77777777" w:rsidR="00442740" w:rsidRPr="006F7A80" w:rsidRDefault="00442740" w:rsidP="00442740">
      <w:pPr>
        <w:jc w:val="both"/>
        <w:rPr>
          <w:color w:val="000000" w:themeColor="text1"/>
          <w:sz w:val="20"/>
          <w:szCs w:val="20"/>
        </w:rPr>
      </w:pPr>
    </w:p>
    <w:p w14:paraId="6AB4C4EF" w14:textId="77777777" w:rsidR="00442740" w:rsidRPr="006F7A80" w:rsidRDefault="00442740" w:rsidP="00442740">
      <w:pPr>
        <w:jc w:val="both"/>
        <w:rPr>
          <w:rFonts w:eastAsia="Times New Roman"/>
          <w:sz w:val="20"/>
          <w:szCs w:val="20"/>
        </w:rPr>
      </w:pPr>
      <w:r w:rsidRPr="006F7A80">
        <w:rPr>
          <w:rFonts w:eastAsia="Times New Roman"/>
          <w:sz w:val="20"/>
          <w:szCs w:val="20"/>
        </w:rPr>
        <w:t xml:space="preserve">Fraser, B. 2019. “Scientists sample Earth’s highest tropical glacier: Researchers race to retrieve ice amid protests by local residents in Peru.” </w:t>
      </w:r>
      <w:r w:rsidRPr="006F7A80">
        <w:rPr>
          <w:rFonts w:eastAsia="Times New Roman"/>
          <w:i/>
          <w:iCs/>
          <w:sz w:val="20"/>
          <w:szCs w:val="20"/>
        </w:rPr>
        <w:t xml:space="preserve">Nature. </w:t>
      </w:r>
      <w:r w:rsidRPr="006F7A80">
        <w:rPr>
          <w:rFonts w:eastAsia="Times New Roman"/>
          <w:sz w:val="20"/>
          <w:szCs w:val="20"/>
        </w:rPr>
        <w:t>573: September 12.</w:t>
      </w:r>
    </w:p>
    <w:p w14:paraId="6CAC73B8" w14:textId="77777777" w:rsidR="00442740" w:rsidRPr="00331655" w:rsidRDefault="00442740" w:rsidP="00442740">
      <w:pPr>
        <w:spacing w:before="100" w:beforeAutospacing="1" w:after="100" w:afterAutospacing="1"/>
        <w:rPr>
          <w:rFonts w:eastAsia="Times New Roman"/>
          <w:color w:val="000000" w:themeColor="text1"/>
          <w:sz w:val="20"/>
          <w:szCs w:val="20"/>
        </w:rPr>
      </w:pPr>
      <w:r w:rsidRPr="00331655">
        <w:rPr>
          <w:rFonts w:eastAsia="Times New Roman"/>
          <w:color w:val="000000" w:themeColor="text1"/>
          <w:sz w:val="20"/>
          <w:szCs w:val="20"/>
        </w:rPr>
        <w:t xml:space="preserve">Thomas, V. et al., “Racism, Social Programming, and Evaluation: Where do we go from here?” </w:t>
      </w:r>
      <w:r w:rsidRPr="00331655">
        <w:rPr>
          <w:rFonts w:eastAsia="Times New Roman"/>
          <w:i/>
          <w:iCs/>
          <w:color w:val="000000" w:themeColor="text1"/>
          <w:sz w:val="20"/>
          <w:szCs w:val="20"/>
        </w:rPr>
        <w:t>American Journal of Evaluation.</w:t>
      </w:r>
      <w:r w:rsidRPr="00331655">
        <w:rPr>
          <w:rFonts w:eastAsia="Times New Roman"/>
          <w:color w:val="000000" w:themeColor="text1"/>
          <w:sz w:val="20"/>
          <w:szCs w:val="20"/>
        </w:rPr>
        <w:t xml:space="preserve"> 39(4): 514-526.</w:t>
      </w:r>
    </w:p>
    <w:p w14:paraId="2EE058D9" w14:textId="77777777" w:rsidR="00442740" w:rsidRPr="00331655" w:rsidRDefault="00442740" w:rsidP="00442740">
      <w:pPr>
        <w:widowControl w:val="0"/>
        <w:ind w:left="360" w:hanging="360"/>
        <w:rPr>
          <w:color w:val="000000" w:themeColor="text1"/>
          <w:sz w:val="20"/>
          <w:szCs w:val="20"/>
        </w:rPr>
      </w:pPr>
      <w:r w:rsidRPr="00331655">
        <w:rPr>
          <w:color w:val="000000" w:themeColor="text1"/>
          <w:sz w:val="20"/>
          <w:szCs w:val="20"/>
        </w:rPr>
        <w:t xml:space="preserve">Dei, G. S., 2005. “Critical Issues in Anti-Racist Research Methodologies: An Introduction.” 252: 1-27. </w:t>
      </w:r>
      <w:r w:rsidRPr="00331655">
        <w:rPr>
          <w:i/>
          <w:color w:val="000000" w:themeColor="text1"/>
          <w:sz w:val="20"/>
          <w:szCs w:val="20"/>
        </w:rPr>
        <w:t>Peter Lang: Counterpoints.</w:t>
      </w:r>
    </w:p>
    <w:p w14:paraId="6FBD522C" w14:textId="77777777" w:rsidR="00442740" w:rsidRPr="006F7A80" w:rsidRDefault="00442740" w:rsidP="00442740">
      <w:pPr>
        <w:widowControl w:val="0"/>
        <w:ind w:left="360" w:hanging="360"/>
        <w:rPr>
          <w:sz w:val="20"/>
          <w:szCs w:val="20"/>
        </w:rPr>
      </w:pPr>
    </w:p>
    <w:p w14:paraId="4D065DEA" w14:textId="77777777" w:rsidR="00442740" w:rsidRPr="006F7A80" w:rsidRDefault="00442740" w:rsidP="00442740">
      <w:pPr>
        <w:jc w:val="both"/>
        <w:rPr>
          <w:sz w:val="20"/>
          <w:szCs w:val="20"/>
        </w:rPr>
      </w:pPr>
      <w:r w:rsidRPr="006F7A80">
        <w:rPr>
          <w:sz w:val="20"/>
          <w:szCs w:val="20"/>
        </w:rPr>
        <w:t xml:space="preserve">Tools4Dev. (n.d.).“How to Get Informed Consent,” Available at </w:t>
      </w:r>
      <w:hyperlink r:id="rId37" w:history="1">
        <w:r w:rsidRPr="006F7A80">
          <w:rPr>
            <w:rStyle w:val="Hyperlink"/>
            <w:sz w:val="20"/>
            <w:szCs w:val="20"/>
          </w:rPr>
          <w:t>http://www.tools4dev.org/resources/how-to-get-informed-consent/</w:t>
        </w:r>
      </w:hyperlink>
      <w:r w:rsidRPr="006F7A80">
        <w:rPr>
          <w:sz w:val="20"/>
          <w:szCs w:val="20"/>
        </w:rPr>
        <w:t xml:space="preserve"> </w:t>
      </w:r>
    </w:p>
    <w:p w14:paraId="084DC47C" w14:textId="77777777" w:rsidR="00442740" w:rsidRPr="006F7A80" w:rsidRDefault="00442740" w:rsidP="00442740">
      <w:pPr>
        <w:jc w:val="both"/>
        <w:rPr>
          <w:sz w:val="20"/>
          <w:szCs w:val="20"/>
        </w:rPr>
      </w:pPr>
    </w:p>
    <w:p w14:paraId="2A7780CC" w14:textId="77777777" w:rsidR="00442740" w:rsidRPr="006F7A80" w:rsidRDefault="00442740" w:rsidP="00442740">
      <w:pPr>
        <w:jc w:val="both"/>
        <w:rPr>
          <w:sz w:val="20"/>
          <w:szCs w:val="20"/>
        </w:rPr>
      </w:pPr>
      <w:r w:rsidRPr="006F7A80">
        <w:rPr>
          <w:sz w:val="20"/>
          <w:szCs w:val="20"/>
        </w:rPr>
        <w:t xml:space="preserve">University of Texas IRB Application Process Guide: </w:t>
      </w:r>
      <w:hyperlink r:id="rId38" w:history="1">
        <w:r w:rsidRPr="006F7A80">
          <w:rPr>
            <w:rStyle w:val="Hyperlink"/>
            <w:sz w:val="20"/>
            <w:szCs w:val="20"/>
          </w:rPr>
          <w:t>https://research.utexas.edu/ors/human-subjects/irb-application-process-guide/</w:t>
        </w:r>
      </w:hyperlink>
    </w:p>
    <w:p w14:paraId="4594CAFB" w14:textId="77777777" w:rsidR="00442740" w:rsidRDefault="00442740" w:rsidP="00442740">
      <w:pPr>
        <w:rPr>
          <w:bCs/>
          <w:color w:val="2626A1"/>
          <w:sz w:val="20"/>
          <w:szCs w:val="20"/>
        </w:rPr>
      </w:pPr>
    </w:p>
    <w:p w14:paraId="783BD3D9" w14:textId="77777777" w:rsidR="00442740" w:rsidRPr="006F7A80" w:rsidRDefault="00442740" w:rsidP="00442740">
      <w:pPr>
        <w:rPr>
          <w:bCs/>
          <w:i/>
          <w:iCs/>
          <w:color w:val="000000" w:themeColor="text1"/>
          <w:sz w:val="20"/>
          <w:szCs w:val="20"/>
        </w:rPr>
      </w:pPr>
      <w:r w:rsidRPr="006F7A80">
        <w:rPr>
          <w:bCs/>
          <w:color w:val="000000" w:themeColor="text1"/>
          <w:sz w:val="20"/>
          <w:szCs w:val="20"/>
        </w:rPr>
        <w:t xml:space="preserve">Jonathan Morrell, 2014. Powerpoint on “Strong Evaluation Designs for Programs with Unexpected Consequences.” Presented to UNDP. February 20. </w:t>
      </w:r>
      <w:r w:rsidRPr="006F7A80">
        <w:rPr>
          <w:bCs/>
          <w:i/>
          <w:iCs/>
          <w:color w:val="000000" w:themeColor="text1"/>
          <w:sz w:val="20"/>
          <w:szCs w:val="20"/>
        </w:rPr>
        <w:t>skim</w:t>
      </w:r>
    </w:p>
    <w:p w14:paraId="2A3B35C7" w14:textId="77777777" w:rsidR="00442740" w:rsidRPr="006F7A80" w:rsidRDefault="00442740" w:rsidP="00442740">
      <w:pPr>
        <w:rPr>
          <w:bCs/>
          <w:color w:val="2626A1"/>
          <w:sz w:val="20"/>
          <w:szCs w:val="20"/>
        </w:rPr>
      </w:pPr>
    </w:p>
    <w:p w14:paraId="3C8AD634" w14:textId="77777777" w:rsidR="00442740" w:rsidRPr="006E077C" w:rsidRDefault="00442740" w:rsidP="00442740">
      <w:pPr>
        <w:rPr>
          <w:rStyle w:val="Hyperlink"/>
          <w:bCs/>
          <w:color w:val="2626A1"/>
          <w:sz w:val="20"/>
          <w:szCs w:val="20"/>
          <w:u w:val="none"/>
        </w:rPr>
      </w:pPr>
      <w:r w:rsidRPr="006F7A80">
        <w:rPr>
          <w:bCs/>
          <w:color w:val="2626A1"/>
          <w:sz w:val="20"/>
          <w:szCs w:val="20"/>
        </w:rPr>
        <w:t xml:space="preserve">If you have time: Michael Bamberger (2012): Unanticipated consequences of development interventions: (25 minute lecture) </w:t>
      </w:r>
      <w:hyperlink r:id="rId39" w:history="1">
        <w:r w:rsidRPr="006F7A80">
          <w:rPr>
            <w:rStyle w:val="Hyperlink"/>
            <w:bCs/>
            <w:sz w:val="20"/>
            <w:szCs w:val="20"/>
          </w:rPr>
          <w:t>https://www.betterevaluation.org/en/resources/guide/unanticipated_consequences_of_development_interventions</w:t>
        </w:r>
      </w:hyperlink>
      <w:r w:rsidRPr="006F7A80">
        <w:rPr>
          <w:bCs/>
          <w:color w:val="2626A1"/>
          <w:sz w:val="20"/>
          <w:szCs w:val="20"/>
        </w:rPr>
        <w:t xml:space="preserve"> </w:t>
      </w:r>
      <w:r w:rsidRPr="006F7A80">
        <w:rPr>
          <w:sz w:val="20"/>
          <w:szCs w:val="20"/>
        </w:rPr>
        <w:t xml:space="preserve"> </w:t>
      </w:r>
    </w:p>
    <w:p w14:paraId="0BC06F4F" w14:textId="77777777" w:rsidR="00442740" w:rsidRDefault="00442740" w:rsidP="00B803B9">
      <w:pPr>
        <w:jc w:val="both"/>
        <w:rPr>
          <w:sz w:val="20"/>
          <w:szCs w:val="20"/>
        </w:rPr>
      </w:pPr>
    </w:p>
    <w:p w14:paraId="376977A7" w14:textId="5060294A" w:rsidR="00442740" w:rsidRDefault="00155C19" w:rsidP="00B803B9">
      <w:pPr>
        <w:jc w:val="both"/>
        <w:rPr>
          <w:color w:val="3F3F3F"/>
          <w:sz w:val="20"/>
          <w:szCs w:val="20"/>
        </w:rPr>
      </w:pPr>
      <w:r w:rsidRPr="00155C19">
        <w:rPr>
          <w:color w:val="3F3F3F"/>
          <w:sz w:val="20"/>
          <w:szCs w:val="20"/>
          <w:highlight w:val="yellow"/>
        </w:rPr>
        <w:t>The Unintended Side-Effects of a Major</w:t>
      </w:r>
      <w:r>
        <w:rPr>
          <w:color w:val="3F3F3F"/>
          <w:sz w:val="20"/>
          <w:szCs w:val="20"/>
          <w:highlight w:val="yellow"/>
        </w:rPr>
        <w:t xml:space="preserve"> </w:t>
      </w:r>
      <w:r w:rsidRPr="00155C19">
        <w:rPr>
          <w:color w:val="3F3F3F"/>
          <w:sz w:val="20"/>
          <w:szCs w:val="20"/>
          <w:highlight w:val="yellow"/>
        </w:rPr>
        <w:t>Development Strategy: Commercialization of</w:t>
      </w:r>
      <w:r>
        <w:rPr>
          <w:color w:val="3F3F3F"/>
          <w:sz w:val="20"/>
          <w:szCs w:val="20"/>
          <w:highlight w:val="yellow"/>
        </w:rPr>
        <w:t xml:space="preserve"> </w:t>
      </w:r>
      <w:r w:rsidRPr="00155C19">
        <w:rPr>
          <w:color w:val="3F3F3F"/>
          <w:sz w:val="20"/>
          <w:szCs w:val="20"/>
          <w:highlight w:val="yellow"/>
        </w:rPr>
        <w:t>Smallholder Production and Women</w:t>
      </w:r>
      <w:r>
        <w:rPr>
          <w:color w:val="3F3F3F"/>
          <w:sz w:val="20"/>
          <w:szCs w:val="20"/>
          <w:highlight w:val="yellow"/>
        </w:rPr>
        <w:t xml:space="preserve"> </w:t>
      </w:r>
      <w:r w:rsidRPr="00155C19">
        <w:rPr>
          <w:color w:val="3F3F3F"/>
          <w:sz w:val="20"/>
          <w:szCs w:val="20"/>
          <w:highlight w:val="yellow"/>
        </w:rPr>
        <w:t>Empowerment in Uganda</w:t>
      </w:r>
    </w:p>
    <w:p w14:paraId="27B7D223" w14:textId="77777777" w:rsidR="004149D9" w:rsidRPr="006F7A80" w:rsidRDefault="004149D9" w:rsidP="004149D9">
      <w:pPr>
        <w:jc w:val="both"/>
        <w:rPr>
          <w:color w:val="FF0000"/>
          <w:sz w:val="20"/>
          <w:szCs w:val="20"/>
        </w:rPr>
      </w:pPr>
    </w:p>
    <w:p w14:paraId="78FFBEDE" w14:textId="66D7687A" w:rsidR="004149D9" w:rsidRPr="004149D9" w:rsidRDefault="004149D9" w:rsidP="00B803B9">
      <w:pPr>
        <w:jc w:val="both"/>
        <w:rPr>
          <w:color w:val="000000" w:themeColor="text1"/>
          <w:sz w:val="20"/>
          <w:szCs w:val="20"/>
        </w:rPr>
      </w:pPr>
      <w:r w:rsidRPr="004149D9">
        <w:rPr>
          <w:color w:val="000000" w:themeColor="text1"/>
          <w:sz w:val="20"/>
          <w:szCs w:val="20"/>
          <w:highlight w:val="yellow"/>
        </w:rPr>
        <w:t xml:space="preserve">Mertens, D. 2014. “A transformative feminist stance: inclusion of multiple dimensions of diversity with gender.” </w:t>
      </w:r>
      <w:r w:rsidRPr="004149D9">
        <w:rPr>
          <w:i/>
          <w:iCs/>
          <w:color w:val="000000" w:themeColor="text1"/>
          <w:sz w:val="20"/>
          <w:szCs w:val="20"/>
          <w:highlight w:val="yellow"/>
        </w:rPr>
        <w:t xml:space="preserve">Feminist Evaluation and Research: Theory and Practice. </w:t>
      </w:r>
      <w:r w:rsidRPr="004149D9">
        <w:rPr>
          <w:color w:val="000000" w:themeColor="text1"/>
          <w:sz w:val="20"/>
          <w:szCs w:val="20"/>
          <w:highlight w:val="yellow"/>
        </w:rPr>
        <w:t>Guilford Press.</w:t>
      </w:r>
    </w:p>
    <w:p w14:paraId="1DC0D96F" w14:textId="707AF081" w:rsidR="00A07DB9" w:rsidRPr="006F7A80" w:rsidRDefault="00A07DB9" w:rsidP="00B803B9">
      <w:pPr>
        <w:jc w:val="both"/>
        <w:rPr>
          <w:sz w:val="20"/>
          <w:szCs w:val="20"/>
        </w:rPr>
      </w:pPr>
      <w:r w:rsidRPr="006F7A80">
        <w:rPr>
          <w:sz w:val="20"/>
          <w:szCs w:val="20"/>
        </w:rPr>
        <w:tab/>
      </w:r>
    </w:p>
    <w:p w14:paraId="5606B0EF" w14:textId="74848BA1" w:rsidR="00574EE5" w:rsidRPr="00442740" w:rsidRDefault="00442740" w:rsidP="00442740">
      <w:pPr>
        <w:pBdr>
          <w:top w:val="single" w:sz="4" w:space="1" w:color="auto"/>
          <w:left w:val="single" w:sz="4" w:space="22" w:color="auto"/>
          <w:bottom w:val="single" w:sz="4" w:space="1" w:color="auto"/>
          <w:right w:val="single" w:sz="4" w:space="4" w:color="auto"/>
        </w:pBdr>
        <w:ind w:left="360"/>
        <w:jc w:val="both"/>
        <w:rPr>
          <w:b/>
          <w:color w:val="2626A1"/>
          <w:sz w:val="20"/>
          <w:szCs w:val="20"/>
        </w:rPr>
      </w:pPr>
      <w:r>
        <w:rPr>
          <w:b/>
          <w:color w:val="2626A1"/>
          <w:sz w:val="20"/>
          <w:szCs w:val="20"/>
        </w:rPr>
        <w:t>6.</w:t>
      </w:r>
      <w:r w:rsidR="007E4B31" w:rsidRPr="00442740">
        <w:rPr>
          <w:b/>
          <w:color w:val="2626A1"/>
          <w:sz w:val="20"/>
          <w:szCs w:val="20"/>
        </w:rPr>
        <w:t xml:space="preserve"> </w:t>
      </w:r>
      <w:r w:rsidR="00155C19">
        <w:rPr>
          <w:b/>
          <w:color w:val="2626A1"/>
          <w:sz w:val="20"/>
          <w:szCs w:val="20"/>
        </w:rPr>
        <w:t>Oct 2</w:t>
      </w:r>
      <w:r w:rsidR="00C66446" w:rsidRPr="00442740">
        <w:rPr>
          <w:b/>
          <w:color w:val="2626A1"/>
          <w:sz w:val="20"/>
          <w:szCs w:val="20"/>
        </w:rPr>
        <w:t xml:space="preserve">: </w:t>
      </w:r>
      <w:r w:rsidR="004C1ACF" w:rsidRPr="00442740">
        <w:rPr>
          <w:b/>
          <w:color w:val="2626A1"/>
          <w:sz w:val="20"/>
          <w:szCs w:val="20"/>
        </w:rPr>
        <w:t>Logframes and</w:t>
      </w:r>
      <w:r w:rsidR="00F604BB" w:rsidRPr="00442740">
        <w:rPr>
          <w:b/>
          <w:color w:val="2626A1"/>
          <w:sz w:val="20"/>
          <w:szCs w:val="20"/>
        </w:rPr>
        <w:t xml:space="preserve"> Indicators</w:t>
      </w:r>
    </w:p>
    <w:p w14:paraId="1C3EE0FB" w14:textId="77777777" w:rsidR="00574EE5" w:rsidRPr="006F7A80" w:rsidRDefault="00574EE5" w:rsidP="00574EE5">
      <w:pPr>
        <w:jc w:val="both"/>
        <w:rPr>
          <w:b/>
          <w:i/>
          <w:sz w:val="20"/>
          <w:szCs w:val="20"/>
          <w:u w:val="single"/>
        </w:rPr>
      </w:pPr>
    </w:p>
    <w:p w14:paraId="3349C9B0" w14:textId="18D5C9BD" w:rsidR="00574EE5" w:rsidRPr="006F7A80" w:rsidRDefault="00574EE5" w:rsidP="00574EE5">
      <w:pPr>
        <w:jc w:val="both"/>
        <w:rPr>
          <w:sz w:val="20"/>
          <w:szCs w:val="20"/>
        </w:rPr>
      </w:pPr>
      <w:r w:rsidRPr="006F7A80">
        <w:rPr>
          <w:b/>
          <w:i/>
          <w:sz w:val="20"/>
          <w:szCs w:val="20"/>
          <w:u w:val="single"/>
        </w:rPr>
        <w:t>Key Concepts:</w:t>
      </w:r>
      <w:r w:rsidRPr="006F7A80">
        <w:rPr>
          <w:b/>
          <w:i/>
          <w:sz w:val="20"/>
          <w:szCs w:val="20"/>
        </w:rPr>
        <w:t xml:space="preserve"> </w:t>
      </w:r>
      <w:r w:rsidR="004C1ACF" w:rsidRPr="004C1ACF">
        <w:rPr>
          <w:bCs/>
          <w:iCs/>
          <w:sz w:val="20"/>
          <w:szCs w:val="20"/>
        </w:rPr>
        <w:t>Logframes,</w:t>
      </w:r>
      <w:r w:rsidR="004C1ACF">
        <w:rPr>
          <w:b/>
          <w:iCs/>
          <w:sz w:val="20"/>
          <w:szCs w:val="20"/>
        </w:rPr>
        <w:t xml:space="preserve"> </w:t>
      </w:r>
      <w:r w:rsidRPr="006F7A80">
        <w:rPr>
          <w:bCs/>
          <w:iCs/>
          <w:sz w:val="20"/>
          <w:szCs w:val="20"/>
        </w:rPr>
        <w:t>indicator selection;</w:t>
      </w:r>
      <w:r w:rsidRPr="006F7A80">
        <w:rPr>
          <w:bCs/>
          <w:i/>
          <w:sz w:val="20"/>
          <w:szCs w:val="20"/>
        </w:rPr>
        <w:t xml:space="preserve"> </w:t>
      </w:r>
      <w:r w:rsidRPr="006F7A80">
        <w:rPr>
          <w:sz w:val="20"/>
          <w:szCs w:val="20"/>
        </w:rPr>
        <w:t xml:space="preserve">characteristics of good measures; global nonresponse; item nonresponse; sensitive questions; </w:t>
      </w:r>
    </w:p>
    <w:p w14:paraId="30CB29DF" w14:textId="77777777" w:rsidR="00574EE5" w:rsidRPr="006F7A80" w:rsidRDefault="00574EE5" w:rsidP="00574EE5">
      <w:pPr>
        <w:jc w:val="both"/>
        <w:rPr>
          <w:sz w:val="20"/>
          <w:szCs w:val="20"/>
          <w:highlight w:val="lightGray"/>
        </w:rPr>
      </w:pPr>
    </w:p>
    <w:p w14:paraId="7D122E0B" w14:textId="77777777" w:rsidR="00574EE5" w:rsidRPr="006F7A80" w:rsidRDefault="00574EE5" w:rsidP="00574EE5">
      <w:pPr>
        <w:jc w:val="both"/>
        <w:rPr>
          <w:b/>
          <w:i/>
          <w:sz w:val="20"/>
          <w:szCs w:val="20"/>
          <w:u w:val="single"/>
        </w:rPr>
      </w:pPr>
      <w:r w:rsidRPr="006F7A80">
        <w:rPr>
          <w:b/>
          <w:i/>
          <w:sz w:val="20"/>
          <w:szCs w:val="20"/>
          <w:u w:val="single"/>
        </w:rPr>
        <w:t>Required Reading:</w:t>
      </w:r>
    </w:p>
    <w:p w14:paraId="3D7D5AA0" w14:textId="77777777" w:rsidR="00574EE5" w:rsidRPr="00805A07" w:rsidRDefault="00574EE5" w:rsidP="00574EE5">
      <w:pPr>
        <w:jc w:val="both"/>
        <w:rPr>
          <w:i/>
          <w:color w:val="000000" w:themeColor="text1"/>
          <w:sz w:val="20"/>
          <w:szCs w:val="20"/>
        </w:rPr>
      </w:pPr>
    </w:p>
    <w:p w14:paraId="5FFD117D" w14:textId="3D89A5E7" w:rsidR="00A27226" w:rsidRPr="00805A07" w:rsidRDefault="00574EE5" w:rsidP="00574EE5">
      <w:pPr>
        <w:jc w:val="both"/>
        <w:rPr>
          <w:color w:val="000000" w:themeColor="text1"/>
          <w:sz w:val="20"/>
          <w:szCs w:val="20"/>
        </w:rPr>
      </w:pPr>
      <w:r w:rsidRPr="00805A07">
        <w:rPr>
          <w:i/>
          <w:color w:val="000000" w:themeColor="text1"/>
          <w:sz w:val="20"/>
          <w:szCs w:val="20"/>
        </w:rPr>
        <w:t>Road to Results</w:t>
      </w:r>
      <w:r w:rsidRPr="00805A07">
        <w:rPr>
          <w:color w:val="000000" w:themeColor="text1"/>
          <w:sz w:val="20"/>
          <w:szCs w:val="20"/>
        </w:rPr>
        <w:t>, Ch.8 “Selecting and constructing data collection instruments”</w:t>
      </w:r>
    </w:p>
    <w:p w14:paraId="3D488C7C" w14:textId="23423C34" w:rsidR="005F22E9" w:rsidRPr="006F7A80" w:rsidRDefault="005F22E9" w:rsidP="00574EE5">
      <w:pPr>
        <w:jc w:val="both"/>
        <w:rPr>
          <w:sz w:val="20"/>
          <w:szCs w:val="20"/>
          <w:highlight w:val="lightGray"/>
        </w:rPr>
      </w:pPr>
    </w:p>
    <w:p w14:paraId="4BE7D0E5" w14:textId="77777777" w:rsidR="001E596B" w:rsidRPr="00DE680E" w:rsidRDefault="001E596B" w:rsidP="001E596B">
      <w:pPr>
        <w:jc w:val="both"/>
        <w:rPr>
          <w:sz w:val="20"/>
          <w:szCs w:val="20"/>
        </w:rPr>
      </w:pPr>
      <w:r w:rsidRPr="00DE680E">
        <w:rPr>
          <w:sz w:val="20"/>
          <w:szCs w:val="20"/>
        </w:rPr>
        <w:t xml:space="preserve">“How to Write a Logframe: a Beginner’s Guide” </w:t>
      </w:r>
      <w:r w:rsidRPr="00DE680E">
        <w:rPr>
          <w:i/>
          <w:sz w:val="20"/>
          <w:szCs w:val="20"/>
        </w:rPr>
        <w:t>The Guardian</w:t>
      </w:r>
      <w:r w:rsidRPr="00DE680E">
        <w:rPr>
          <w:sz w:val="20"/>
          <w:szCs w:val="20"/>
        </w:rPr>
        <w:t xml:space="preserve">, </w:t>
      </w:r>
      <w:hyperlink r:id="rId40" w:history="1">
        <w:r w:rsidRPr="00DE680E">
          <w:rPr>
            <w:rStyle w:val="Hyperlink"/>
            <w:sz w:val="20"/>
            <w:szCs w:val="20"/>
          </w:rPr>
          <w:t>https://www.theguardian.com/global-development-professionals-network/2015/aug/17/how-to-write-a-logframe-a-beginners-guide</w:t>
        </w:r>
      </w:hyperlink>
    </w:p>
    <w:p w14:paraId="1745B257" w14:textId="77777777" w:rsidR="001E596B" w:rsidRPr="00DE680E" w:rsidRDefault="001E596B" w:rsidP="001E596B">
      <w:pPr>
        <w:jc w:val="both"/>
        <w:rPr>
          <w:sz w:val="20"/>
          <w:szCs w:val="20"/>
        </w:rPr>
      </w:pPr>
    </w:p>
    <w:p w14:paraId="67D78294" w14:textId="77777777" w:rsidR="001E596B" w:rsidRPr="00DE680E" w:rsidRDefault="001E596B" w:rsidP="001E596B">
      <w:pPr>
        <w:jc w:val="both"/>
        <w:rPr>
          <w:sz w:val="20"/>
          <w:szCs w:val="20"/>
        </w:rPr>
      </w:pPr>
      <w:r w:rsidRPr="00DE680E">
        <w:rPr>
          <w:sz w:val="20"/>
          <w:szCs w:val="20"/>
        </w:rPr>
        <w:t xml:space="preserve">Tools4Dev (n.d.). </w:t>
      </w:r>
      <w:r w:rsidRPr="00DE680E">
        <w:rPr>
          <w:i/>
          <w:sz w:val="20"/>
          <w:szCs w:val="20"/>
        </w:rPr>
        <w:t>Logical Framework Template</w:t>
      </w:r>
      <w:r w:rsidRPr="00DE680E">
        <w:rPr>
          <w:sz w:val="20"/>
          <w:szCs w:val="20"/>
        </w:rPr>
        <w:t xml:space="preserve">. Available at </w:t>
      </w:r>
      <w:hyperlink r:id="rId41" w:history="1">
        <w:r w:rsidRPr="00DE680E">
          <w:rPr>
            <w:rStyle w:val="Hyperlink"/>
            <w:sz w:val="20"/>
            <w:szCs w:val="20"/>
          </w:rPr>
          <w:t>http://www.tools4dev.org/resources/logical-framework-logframe-template/</w:t>
        </w:r>
      </w:hyperlink>
    </w:p>
    <w:p w14:paraId="7BECF109" w14:textId="77777777" w:rsidR="001E596B" w:rsidRDefault="001E596B" w:rsidP="005F22E9">
      <w:pPr>
        <w:widowControl w:val="0"/>
        <w:rPr>
          <w:sz w:val="20"/>
          <w:szCs w:val="20"/>
        </w:rPr>
      </w:pPr>
    </w:p>
    <w:p w14:paraId="7B0D5B59" w14:textId="00FCC3B7" w:rsidR="00AF0D6B" w:rsidRPr="006F7A80" w:rsidRDefault="00AF0D6B" w:rsidP="005F22E9">
      <w:pPr>
        <w:widowControl w:val="0"/>
        <w:rPr>
          <w:sz w:val="20"/>
          <w:szCs w:val="20"/>
        </w:rPr>
      </w:pPr>
      <w:r w:rsidRPr="006F7A80">
        <w:rPr>
          <w:sz w:val="20"/>
          <w:szCs w:val="20"/>
        </w:rPr>
        <w:t>A good start with SMART (indicators)</w:t>
      </w:r>
    </w:p>
    <w:p w14:paraId="111DDC15" w14:textId="1B78E997" w:rsidR="00AF0D6B" w:rsidRPr="006F7A80" w:rsidRDefault="00000000" w:rsidP="005F22E9">
      <w:pPr>
        <w:widowControl w:val="0"/>
        <w:rPr>
          <w:sz w:val="20"/>
          <w:szCs w:val="20"/>
        </w:rPr>
      </w:pPr>
      <w:hyperlink r:id="rId42" w:history="1">
        <w:r w:rsidR="00AF0D6B" w:rsidRPr="006F7A80">
          <w:rPr>
            <w:rStyle w:val="Hyperlink"/>
            <w:sz w:val="20"/>
            <w:szCs w:val="20"/>
          </w:rPr>
          <w:t>https://eca.state.gov/files/bureau/a_good_start_with_smart.pdf</w:t>
        </w:r>
      </w:hyperlink>
    </w:p>
    <w:p w14:paraId="1C18C2BC" w14:textId="77777777" w:rsidR="005F22E9" w:rsidRPr="006F7A80" w:rsidRDefault="005F22E9" w:rsidP="005F22E9">
      <w:pPr>
        <w:pStyle w:val="CommentText"/>
        <w:rPr>
          <w:sz w:val="20"/>
          <w:szCs w:val="20"/>
        </w:rPr>
      </w:pPr>
    </w:p>
    <w:p w14:paraId="7CF35A98" w14:textId="77777777" w:rsidR="005F22E9" w:rsidRPr="006F7A80" w:rsidRDefault="005F22E9" w:rsidP="005F22E9">
      <w:pPr>
        <w:pStyle w:val="CommentText"/>
        <w:rPr>
          <w:sz w:val="20"/>
          <w:szCs w:val="20"/>
        </w:rPr>
      </w:pPr>
      <w:r w:rsidRPr="006F7A80">
        <w:rPr>
          <w:sz w:val="20"/>
          <w:szCs w:val="20"/>
        </w:rPr>
        <w:t xml:space="preserve">Evans, D. 2019. “CGD Blog: Do the poor want cash transfers or public services?” April 10. </w:t>
      </w:r>
      <w:hyperlink r:id="rId43" w:history="1">
        <w:r w:rsidRPr="006F7A80">
          <w:rPr>
            <w:rStyle w:val="Hyperlink"/>
            <w:sz w:val="20"/>
            <w:szCs w:val="20"/>
          </w:rPr>
          <w:t>https://www.cgdev.org/blog/do-poor-want-cash-transfers-or-public-services</w:t>
        </w:r>
      </w:hyperlink>
    </w:p>
    <w:p w14:paraId="712FCD24" w14:textId="77777777" w:rsidR="005F22E9" w:rsidRPr="006F7A80" w:rsidRDefault="005F22E9" w:rsidP="00574EE5">
      <w:pPr>
        <w:jc w:val="both"/>
        <w:rPr>
          <w:sz w:val="20"/>
          <w:szCs w:val="20"/>
        </w:rPr>
      </w:pPr>
    </w:p>
    <w:p w14:paraId="2AD8A97C" w14:textId="6F166C10" w:rsidR="005F22E9" w:rsidRPr="006F7A80" w:rsidRDefault="00964A42" w:rsidP="005F22E9">
      <w:pPr>
        <w:jc w:val="both"/>
        <w:rPr>
          <w:sz w:val="20"/>
          <w:szCs w:val="20"/>
        </w:rPr>
      </w:pPr>
      <w:r w:rsidRPr="00204C51">
        <w:rPr>
          <w:b/>
          <w:bCs/>
          <w:sz w:val="20"/>
          <w:szCs w:val="20"/>
        </w:rPr>
        <w:lastRenderedPageBreak/>
        <w:t>Skim:</w:t>
      </w:r>
      <w:r w:rsidRPr="006F7A80">
        <w:rPr>
          <w:sz w:val="20"/>
          <w:szCs w:val="20"/>
        </w:rPr>
        <w:t xml:space="preserve"> </w:t>
      </w:r>
      <w:r w:rsidR="005F22E9" w:rsidRPr="006F7A80">
        <w:rPr>
          <w:sz w:val="20"/>
          <w:szCs w:val="20"/>
        </w:rPr>
        <w:t xml:space="preserve">Peterman, </w:t>
      </w:r>
      <w:r w:rsidR="00147CD4">
        <w:rPr>
          <w:sz w:val="20"/>
          <w:szCs w:val="20"/>
        </w:rPr>
        <w:t>A. et al</w:t>
      </w:r>
      <w:r w:rsidR="005F22E9" w:rsidRPr="006F7A80">
        <w:rPr>
          <w:sz w:val="20"/>
          <w:szCs w:val="20"/>
        </w:rPr>
        <w:t xml:space="preserve">. 2021. “Measuring Women’s Decisionmaking: Indicator Choice and Survey Design Experiments from Cash and Food Transfer Evaluations in Ecuador, Uganda and Yemen,” </w:t>
      </w:r>
      <w:r w:rsidR="005F22E9" w:rsidRPr="006F7A80">
        <w:rPr>
          <w:i/>
          <w:sz w:val="20"/>
          <w:szCs w:val="20"/>
        </w:rPr>
        <w:t>World Development</w:t>
      </w:r>
      <w:r w:rsidR="005F22E9" w:rsidRPr="006F7A80">
        <w:rPr>
          <w:sz w:val="20"/>
          <w:szCs w:val="20"/>
        </w:rPr>
        <w:t xml:space="preserve"> 141. DOI: </w:t>
      </w:r>
      <w:hyperlink r:id="rId44">
        <w:r w:rsidR="005F22E9" w:rsidRPr="006F7A80">
          <w:rPr>
            <w:color w:val="1155CC"/>
            <w:sz w:val="20"/>
            <w:szCs w:val="20"/>
            <w:u w:val="single"/>
          </w:rPr>
          <w:t>https://doi.org/10.1016/j.worlddev.2020.105387</w:t>
        </w:r>
      </w:hyperlink>
      <w:r w:rsidR="005F22E9" w:rsidRPr="006F7A80">
        <w:rPr>
          <w:sz w:val="20"/>
          <w:szCs w:val="20"/>
        </w:rPr>
        <w:t xml:space="preserve">. </w:t>
      </w:r>
    </w:p>
    <w:p w14:paraId="32A9E63B" w14:textId="77777777" w:rsidR="00574EE5" w:rsidRPr="006F7A80" w:rsidRDefault="00574EE5" w:rsidP="00574EE5">
      <w:pPr>
        <w:widowControl w:val="0"/>
        <w:autoSpaceDE w:val="0"/>
        <w:autoSpaceDN w:val="0"/>
        <w:adjustRightInd w:val="0"/>
        <w:rPr>
          <w:rStyle w:val="Hyperlink"/>
          <w:sz w:val="20"/>
          <w:szCs w:val="20"/>
        </w:rPr>
      </w:pPr>
    </w:p>
    <w:p w14:paraId="405F6D91" w14:textId="2591D11F" w:rsidR="0009308A" w:rsidRPr="004C1ACF" w:rsidRDefault="004C1ACF" w:rsidP="0009308A">
      <w:pPr>
        <w:jc w:val="both"/>
        <w:rPr>
          <w:b/>
          <w:color w:val="2626A1"/>
          <w:sz w:val="20"/>
          <w:szCs w:val="20"/>
        </w:rPr>
      </w:pPr>
      <w:r w:rsidRPr="004C1ACF">
        <w:rPr>
          <w:b/>
          <w:color w:val="2626A1"/>
          <w:sz w:val="20"/>
          <w:szCs w:val="20"/>
        </w:rPr>
        <w:t>Start Portfolio Assignment 3: Logframes</w:t>
      </w:r>
    </w:p>
    <w:p w14:paraId="27FB25E0" w14:textId="77777777" w:rsidR="0009308A" w:rsidRPr="006F7A80" w:rsidRDefault="0009308A" w:rsidP="0009308A">
      <w:pPr>
        <w:jc w:val="both"/>
        <w:rPr>
          <w:b/>
          <w:color w:val="2626A1"/>
          <w:sz w:val="20"/>
          <w:szCs w:val="20"/>
        </w:rPr>
      </w:pPr>
    </w:p>
    <w:p w14:paraId="5B2DB9BA" w14:textId="2FE9DB45" w:rsidR="004B4B1C" w:rsidRPr="006F7A80" w:rsidRDefault="00442740" w:rsidP="00442740">
      <w:pPr>
        <w:pStyle w:val="ListParagraph"/>
        <w:numPr>
          <w:ilvl w:val="0"/>
          <w:numId w:val="45"/>
        </w:numPr>
        <w:pBdr>
          <w:top w:val="single" w:sz="4" w:space="1" w:color="auto"/>
          <w:left w:val="single" w:sz="4" w:space="31" w:color="auto"/>
          <w:bottom w:val="single" w:sz="4" w:space="1" w:color="auto"/>
          <w:right w:val="single" w:sz="4" w:space="4" w:color="auto"/>
        </w:pBdr>
        <w:ind w:left="810" w:hanging="180"/>
        <w:jc w:val="both"/>
        <w:rPr>
          <w:sz w:val="20"/>
          <w:szCs w:val="20"/>
        </w:rPr>
      </w:pPr>
      <w:r>
        <w:rPr>
          <w:b/>
          <w:color w:val="2626A1"/>
          <w:sz w:val="20"/>
          <w:szCs w:val="20"/>
        </w:rPr>
        <w:t xml:space="preserve">Oct </w:t>
      </w:r>
      <w:r w:rsidR="00155C19">
        <w:rPr>
          <w:b/>
          <w:color w:val="2626A1"/>
          <w:sz w:val="20"/>
          <w:szCs w:val="20"/>
        </w:rPr>
        <w:t>9</w:t>
      </w:r>
      <w:r w:rsidR="007A126D" w:rsidRPr="006F7A80">
        <w:rPr>
          <w:b/>
          <w:color w:val="2626A1"/>
          <w:sz w:val="20"/>
          <w:szCs w:val="20"/>
        </w:rPr>
        <w:t>:</w:t>
      </w:r>
      <w:r w:rsidR="00574EE5" w:rsidRPr="006F7A80">
        <w:rPr>
          <w:b/>
          <w:color w:val="2626A1"/>
          <w:sz w:val="20"/>
          <w:szCs w:val="20"/>
        </w:rPr>
        <w:t xml:space="preserve"> </w:t>
      </w:r>
      <w:r w:rsidR="00F604BB" w:rsidRPr="006F7A80">
        <w:rPr>
          <w:b/>
          <w:color w:val="2626A1"/>
          <w:sz w:val="20"/>
          <w:szCs w:val="20"/>
        </w:rPr>
        <w:t xml:space="preserve">Survey Design </w:t>
      </w:r>
      <w:r w:rsidR="008A1D12" w:rsidRPr="006F7A80">
        <w:rPr>
          <w:b/>
          <w:color w:val="2626A1"/>
          <w:sz w:val="20"/>
          <w:szCs w:val="20"/>
        </w:rPr>
        <w:t>for Quantitative Research</w:t>
      </w:r>
      <w:r w:rsidR="00BD739F" w:rsidRPr="006F7A80">
        <w:rPr>
          <w:b/>
          <w:color w:val="2626A1"/>
          <w:sz w:val="20"/>
          <w:szCs w:val="20"/>
        </w:rPr>
        <w:t>; Overview of Quant Sampling</w:t>
      </w:r>
      <w:r w:rsidR="005A0349">
        <w:rPr>
          <w:b/>
          <w:color w:val="2626A1"/>
          <w:sz w:val="20"/>
          <w:szCs w:val="20"/>
        </w:rPr>
        <w:t xml:space="preserve"> and Validity</w:t>
      </w:r>
    </w:p>
    <w:p w14:paraId="55CBF834" w14:textId="77777777" w:rsidR="00180683" w:rsidRPr="006F7A80" w:rsidRDefault="00180683" w:rsidP="00B803B9">
      <w:pPr>
        <w:jc w:val="both"/>
        <w:rPr>
          <w:sz w:val="20"/>
          <w:szCs w:val="20"/>
          <w:highlight w:val="lightGray"/>
        </w:rPr>
      </w:pPr>
    </w:p>
    <w:p w14:paraId="16164C4E" w14:textId="69D65145" w:rsidR="00574EE5" w:rsidRPr="006F7A80" w:rsidRDefault="00574EE5" w:rsidP="00574EE5">
      <w:pPr>
        <w:rPr>
          <w:b/>
          <w:i/>
          <w:color w:val="000000" w:themeColor="text1"/>
          <w:sz w:val="20"/>
          <w:szCs w:val="20"/>
        </w:rPr>
      </w:pPr>
      <w:r w:rsidRPr="006F7A80">
        <w:rPr>
          <w:b/>
          <w:i/>
          <w:color w:val="000000" w:themeColor="text1"/>
          <w:sz w:val="20"/>
          <w:szCs w:val="20"/>
          <w:u w:val="single"/>
        </w:rPr>
        <w:t>Key Concepts</w:t>
      </w:r>
      <w:r w:rsidRPr="006F7A80">
        <w:rPr>
          <w:b/>
          <w:i/>
          <w:color w:val="000000" w:themeColor="text1"/>
          <w:sz w:val="20"/>
          <w:szCs w:val="20"/>
        </w:rPr>
        <w:t xml:space="preserve">: </w:t>
      </w:r>
      <w:r w:rsidRPr="006F7A80">
        <w:rPr>
          <w:sz w:val="20"/>
          <w:szCs w:val="20"/>
        </w:rPr>
        <w:t xml:space="preserve"> addressing threats to validity in quantitative and qualitative </w:t>
      </w:r>
      <w:r w:rsidRPr="006F7A80">
        <w:rPr>
          <w:bCs/>
          <w:iCs/>
          <w:sz w:val="20"/>
          <w:szCs w:val="20"/>
        </w:rPr>
        <w:t>evaluations</w:t>
      </w:r>
      <w:r w:rsidRPr="006F7A80">
        <w:rPr>
          <w:bCs/>
          <w:iCs/>
          <w:color w:val="000000" w:themeColor="text1"/>
          <w:sz w:val="20"/>
          <w:szCs w:val="20"/>
        </w:rPr>
        <w:t xml:space="preserve">; </w:t>
      </w:r>
      <w:r w:rsidRPr="006F7A80">
        <w:rPr>
          <w:bCs/>
          <w:iCs/>
          <w:sz w:val="20"/>
          <w:szCs w:val="20"/>
        </w:rPr>
        <w:t>sampling</w:t>
      </w:r>
      <w:r w:rsidRPr="006F7A80">
        <w:rPr>
          <w:sz w:val="20"/>
          <w:szCs w:val="20"/>
        </w:rPr>
        <w:t xml:space="preserve"> strategies and techniques; </w:t>
      </w:r>
    </w:p>
    <w:p w14:paraId="707A12D7" w14:textId="77777777" w:rsidR="00574EE5" w:rsidRPr="006F7A80" w:rsidRDefault="00574EE5" w:rsidP="00574EE5">
      <w:pPr>
        <w:rPr>
          <w:b/>
          <w:i/>
          <w:color w:val="000000" w:themeColor="text1"/>
          <w:sz w:val="20"/>
          <w:szCs w:val="20"/>
        </w:rPr>
      </w:pPr>
    </w:p>
    <w:p w14:paraId="1631BF63" w14:textId="77777777" w:rsidR="00574EE5" w:rsidRPr="006F7A80" w:rsidRDefault="00574EE5" w:rsidP="00574EE5">
      <w:pPr>
        <w:rPr>
          <w:b/>
          <w:i/>
          <w:color w:val="000000" w:themeColor="text1"/>
          <w:sz w:val="20"/>
          <w:szCs w:val="20"/>
          <w:u w:val="single"/>
        </w:rPr>
      </w:pPr>
      <w:r w:rsidRPr="006F7A80">
        <w:rPr>
          <w:b/>
          <w:i/>
          <w:color w:val="000000" w:themeColor="text1"/>
          <w:sz w:val="20"/>
          <w:szCs w:val="20"/>
          <w:u w:val="single"/>
        </w:rPr>
        <w:t>Required Reading:</w:t>
      </w:r>
    </w:p>
    <w:p w14:paraId="6CF78C9B" w14:textId="77777777" w:rsidR="005A0349" w:rsidRPr="001B3EF3" w:rsidRDefault="005A0349" w:rsidP="005A0349">
      <w:pPr>
        <w:rPr>
          <w:i/>
          <w:sz w:val="20"/>
          <w:szCs w:val="20"/>
        </w:rPr>
      </w:pPr>
      <w:r w:rsidRPr="006F7A80">
        <w:rPr>
          <w:i/>
          <w:sz w:val="20"/>
          <w:szCs w:val="20"/>
        </w:rPr>
        <w:t>Real World Evaluation, “</w:t>
      </w:r>
      <w:r w:rsidRPr="006F7A80">
        <w:rPr>
          <w:iCs/>
          <w:sz w:val="20"/>
          <w:szCs w:val="20"/>
        </w:rPr>
        <w:t>Chapter 7: Strengthening the Evaluation Design and the Validity of the Conclusions.”</w:t>
      </w:r>
      <w:r>
        <w:rPr>
          <w:iCs/>
          <w:sz w:val="20"/>
          <w:szCs w:val="20"/>
        </w:rPr>
        <w:t xml:space="preserve"> </w:t>
      </w:r>
      <w:r w:rsidRPr="001B3EF3">
        <w:rPr>
          <w:b/>
          <w:bCs/>
          <w:iCs/>
          <w:sz w:val="20"/>
          <w:szCs w:val="20"/>
        </w:rPr>
        <w:t>Focus on qualitative validity.</w:t>
      </w:r>
    </w:p>
    <w:p w14:paraId="51CE2894" w14:textId="77777777" w:rsidR="005A0349" w:rsidRDefault="005A0349" w:rsidP="00574EE5">
      <w:pPr>
        <w:spacing w:line="259" w:lineRule="auto"/>
        <w:rPr>
          <w:i/>
          <w:iCs/>
          <w:color w:val="000000" w:themeColor="text1"/>
          <w:sz w:val="20"/>
          <w:szCs w:val="20"/>
        </w:rPr>
      </w:pPr>
    </w:p>
    <w:p w14:paraId="1B00EACE" w14:textId="3D64744B" w:rsidR="00574EE5" w:rsidRPr="006F7A80" w:rsidRDefault="00574EE5" w:rsidP="00574EE5">
      <w:pPr>
        <w:spacing w:line="259" w:lineRule="auto"/>
        <w:rPr>
          <w:i/>
          <w:iCs/>
          <w:color w:val="FF0000"/>
          <w:sz w:val="20"/>
          <w:szCs w:val="20"/>
        </w:rPr>
      </w:pPr>
      <w:r w:rsidRPr="006F7A80">
        <w:rPr>
          <w:i/>
          <w:iCs/>
          <w:color w:val="000000" w:themeColor="text1"/>
          <w:sz w:val="20"/>
          <w:szCs w:val="20"/>
        </w:rPr>
        <w:t xml:space="preserve">Road to Results, </w:t>
      </w:r>
      <w:r w:rsidRPr="006F7A80">
        <w:rPr>
          <w:color w:val="000000" w:themeColor="text1"/>
          <w:sz w:val="20"/>
          <w:szCs w:val="20"/>
        </w:rPr>
        <w:t>Chapter</w:t>
      </w:r>
      <w:r w:rsidR="00894457" w:rsidRPr="006F7A80">
        <w:rPr>
          <w:color w:val="000000" w:themeColor="text1"/>
          <w:sz w:val="20"/>
          <w:szCs w:val="20"/>
        </w:rPr>
        <w:t xml:space="preserve"> 9 (Review 8 if you did not read it closely)</w:t>
      </w:r>
      <w:r w:rsidRPr="006F7A80">
        <w:rPr>
          <w:color w:val="000000" w:themeColor="text1"/>
          <w:sz w:val="20"/>
          <w:szCs w:val="20"/>
        </w:rPr>
        <w:t>.</w:t>
      </w:r>
    </w:p>
    <w:p w14:paraId="44F4D694" w14:textId="4C0A9F19" w:rsidR="00574EE5" w:rsidRPr="006F7A80" w:rsidRDefault="00574EE5" w:rsidP="00574EE5">
      <w:pPr>
        <w:jc w:val="both"/>
        <w:rPr>
          <w:sz w:val="20"/>
          <w:szCs w:val="20"/>
          <w:highlight w:val="lightGray"/>
        </w:rPr>
      </w:pPr>
    </w:p>
    <w:p w14:paraId="7EA11CAA" w14:textId="77777777" w:rsidR="00F604BB" w:rsidRPr="006F7A80" w:rsidRDefault="00F604BB" w:rsidP="00F604BB">
      <w:pPr>
        <w:widowControl w:val="0"/>
        <w:rPr>
          <w:sz w:val="20"/>
          <w:szCs w:val="20"/>
        </w:rPr>
      </w:pPr>
      <w:r w:rsidRPr="006F7A80">
        <w:rPr>
          <w:sz w:val="20"/>
          <w:szCs w:val="20"/>
        </w:rPr>
        <w:t xml:space="preserve">Tools4Development. “How to Write Awesome Survey Questions,” </w:t>
      </w:r>
      <w:hyperlink r:id="rId45">
        <w:r w:rsidRPr="006F7A80">
          <w:rPr>
            <w:color w:val="1155CC"/>
            <w:sz w:val="20"/>
            <w:szCs w:val="20"/>
            <w:u w:val="single"/>
          </w:rPr>
          <w:t>https://www.tools4dev.org/resources/how-to-write-awesome-survey-questions-part-1/</w:t>
        </w:r>
      </w:hyperlink>
      <w:r w:rsidRPr="006F7A80">
        <w:rPr>
          <w:sz w:val="20"/>
          <w:szCs w:val="20"/>
        </w:rPr>
        <w:t xml:space="preserve"> (please also read Part II - the link is at the bottom of Part I)</w:t>
      </w:r>
    </w:p>
    <w:p w14:paraId="05D58F30" w14:textId="77777777" w:rsidR="00F604BB" w:rsidRPr="006F7A80" w:rsidRDefault="00F604BB" w:rsidP="00F604BB">
      <w:pPr>
        <w:jc w:val="both"/>
        <w:rPr>
          <w:sz w:val="20"/>
          <w:szCs w:val="20"/>
        </w:rPr>
      </w:pPr>
    </w:p>
    <w:p w14:paraId="6CE2C76D" w14:textId="77777777" w:rsidR="00F604BB" w:rsidRPr="006F7A80" w:rsidRDefault="00F604BB" w:rsidP="00F604BB">
      <w:pPr>
        <w:jc w:val="both"/>
        <w:rPr>
          <w:sz w:val="20"/>
          <w:szCs w:val="20"/>
        </w:rPr>
      </w:pPr>
      <w:r w:rsidRPr="006F7A80">
        <w:rPr>
          <w:sz w:val="20"/>
          <w:szCs w:val="20"/>
        </w:rPr>
        <w:t xml:space="preserve">Chatterjee R, 2019. “The famous big 5 personality test might not reveal the true you.” </w:t>
      </w:r>
      <w:hyperlink r:id="rId46" w:history="1">
        <w:r w:rsidRPr="006F7A80">
          <w:rPr>
            <w:rStyle w:val="Hyperlink"/>
            <w:sz w:val="20"/>
            <w:szCs w:val="20"/>
          </w:rPr>
          <w:t>https://www.keranews.org/post/famous-big-5-personality-test-might-not-reveal-true-you</w:t>
        </w:r>
      </w:hyperlink>
      <w:r w:rsidRPr="006F7A80">
        <w:rPr>
          <w:sz w:val="20"/>
          <w:szCs w:val="20"/>
        </w:rPr>
        <w:t xml:space="preserve"> </w:t>
      </w:r>
    </w:p>
    <w:p w14:paraId="53099A21" w14:textId="77777777" w:rsidR="00F604BB" w:rsidRPr="006F7A80" w:rsidRDefault="00F604BB" w:rsidP="00F604BB">
      <w:pPr>
        <w:widowControl w:val="0"/>
        <w:autoSpaceDE w:val="0"/>
        <w:autoSpaceDN w:val="0"/>
        <w:adjustRightInd w:val="0"/>
        <w:rPr>
          <w:rFonts w:eastAsiaTheme="majorEastAsia"/>
          <w:bCs/>
          <w:color w:val="000000" w:themeColor="text1"/>
          <w:sz w:val="20"/>
          <w:szCs w:val="20"/>
        </w:rPr>
      </w:pPr>
    </w:p>
    <w:p w14:paraId="326AD5CE" w14:textId="77777777" w:rsidR="00F604BB" w:rsidRPr="006F7A80" w:rsidRDefault="00F604BB" w:rsidP="00F604BB">
      <w:pPr>
        <w:widowControl w:val="0"/>
        <w:autoSpaceDE w:val="0"/>
        <w:autoSpaceDN w:val="0"/>
        <w:adjustRightInd w:val="0"/>
        <w:rPr>
          <w:rFonts w:eastAsiaTheme="majorEastAsia"/>
          <w:bCs/>
          <w:color w:val="000000" w:themeColor="text1"/>
          <w:sz w:val="20"/>
          <w:szCs w:val="20"/>
        </w:rPr>
      </w:pPr>
      <w:r w:rsidRPr="006F7A80">
        <w:rPr>
          <w:rFonts w:eastAsiaTheme="majorEastAsia"/>
          <w:bCs/>
          <w:color w:val="000000" w:themeColor="text1"/>
          <w:sz w:val="20"/>
          <w:szCs w:val="20"/>
        </w:rPr>
        <w:t xml:space="preserve">Lanthorn, H. and Stern, D. 2019. “Survey says: I don’t know.” May 15. ID insight blog. </w:t>
      </w:r>
      <w:bookmarkStart w:id="0" w:name="OLE_LINK3"/>
      <w:bookmarkStart w:id="1" w:name="OLE_LINK4"/>
      <w:r w:rsidRPr="006F7A80">
        <w:fldChar w:fldCharType="begin"/>
      </w:r>
      <w:r w:rsidRPr="006F7A80">
        <w:rPr>
          <w:sz w:val="20"/>
          <w:szCs w:val="20"/>
        </w:rPr>
        <w:instrText xml:space="preserve"> HYPERLINK "https://medium.com/idinsight-blog/survey-says-i-dont-know-b3f7efa587ab" </w:instrText>
      </w:r>
      <w:r w:rsidRPr="006F7A80">
        <w:fldChar w:fldCharType="separate"/>
      </w:r>
      <w:r w:rsidRPr="006F7A80">
        <w:rPr>
          <w:rStyle w:val="Hyperlink"/>
          <w:rFonts w:eastAsiaTheme="majorEastAsia"/>
          <w:bCs/>
          <w:sz w:val="20"/>
          <w:szCs w:val="20"/>
        </w:rPr>
        <w:t>https://medium.com/idinsight-blog/survey-says-i-dont-know-b3f7efa587ab</w:t>
      </w:r>
      <w:r w:rsidRPr="006F7A80">
        <w:rPr>
          <w:rStyle w:val="Hyperlink"/>
          <w:rFonts w:eastAsiaTheme="majorEastAsia"/>
          <w:bCs/>
          <w:sz w:val="20"/>
          <w:szCs w:val="20"/>
        </w:rPr>
        <w:fldChar w:fldCharType="end"/>
      </w:r>
      <w:bookmarkEnd w:id="0"/>
      <w:bookmarkEnd w:id="1"/>
    </w:p>
    <w:p w14:paraId="4E865806" w14:textId="5BEB7E03" w:rsidR="00F604BB" w:rsidRPr="006F7A80" w:rsidRDefault="00F604BB" w:rsidP="00574EE5">
      <w:pPr>
        <w:jc w:val="both"/>
        <w:rPr>
          <w:sz w:val="20"/>
          <w:szCs w:val="20"/>
          <w:highlight w:val="lightGray"/>
        </w:rPr>
      </w:pPr>
    </w:p>
    <w:p w14:paraId="72F99D77" w14:textId="07CF65C8" w:rsidR="00D32E6F" w:rsidRPr="006F7A80" w:rsidRDefault="00D32E6F" w:rsidP="00D32E6F">
      <w:pPr>
        <w:jc w:val="both"/>
        <w:rPr>
          <w:i/>
          <w:iCs/>
          <w:color w:val="000000"/>
          <w:sz w:val="20"/>
          <w:szCs w:val="20"/>
        </w:rPr>
      </w:pPr>
      <w:r w:rsidRPr="005A0349">
        <w:rPr>
          <w:color w:val="000000"/>
          <w:sz w:val="20"/>
          <w:szCs w:val="20"/>
        </w:rPr>
        <w:t>Grosh, M. and P. Glewwe, eds. 2000.</w:t>
      </w:r>
      <w:r w:rsidRPr="005A0349">
        <w:rPr>
          <w:i/>
          <w:iCs/>
          <w:color w:val="000000"/>
          <w:sz w:val="20"/>
          <w:szCs w:val="20"/>
        </w:rPr>
        <w:t xml:space="preserve"> Designing Household Survey Questionnaires for Developing Countries: Lessons from 15 years of the Living Standards Measurement Study.  </w:t>
      </w:r>
      <w:r w:rsidRPr="005A0349">
        <w:rPr>
          <w:color w:val="000000"/>
          <w:sz w:val="20"/>
          <w:szCs w:val="20"/>
        </w:rPr>
        <w:t>3 volumes. Washington: World Bank. Chapter 2.</w:t>
      </w:r>
    </w:p>
    <w:p w14:paraId="79F672DA" w14:textId="77777777" w:rsidR="00F604BB" w:rsidRPr="006F7A80" w:rsidRDefault="00F604BB" w:rsidP="00574EE5">
      <w:pPr>
        <w:jc w:val="both"/>
        <w:rPr>
          <w:sz w:val="20"/>
          <w:szCs w:val="20"/>
          <w:highlight w:val="lightGray"/>
        </w:rPr>
      </w:pPr>
    </w:p>
    <w:p w14:paraId="7FD8D4E3" w14:textId="240A707D" w:rsidR="00574EE5" w:rsidRDefault="005A0349" w:rsidP="00574EE5">
      <w:pPr>
        <w:jc w:val="both"/>
        <w:rPr>
          <w:b/>
          <w:bCs/>
          <w:color w:val="000000" w:themeColor="text1"/>
          <w:sz w:val="20"/>
          <w:szCs w:val="20"/>
        </w:rPr>
      </w:pPr>
      <w:r w:rsidRPr="005A0349">
        <w:rPr>
          <w:b/>
          <w:bCs/>
          <w:color w:val="000000" w:themeColor="text1"/>
          <w:sz w:val="20"/>
          <w:szCs w:val="20"/>
        </w:rPr>
        <w:t>Skim:</w:t>
      </w:r>
      <w:r w:rsidRPr="005A0349">
        <w:rPr>
          <w:color w:val="000000" w:themeColor="text1"/>
          <w:sz w:val="20"/>
          <w:szCs w:val="20"/>
        </w:rPr>
        <w:t xml:space="preserve"> </w:t>
      </w:r>
      <w:r w:rsidR="00574EE5" w:rsidRPr="005A0349">
        <w:rPr>
          <w:color w:val="000000" w:themeColor="text1"/>
          <w:sz w:val="20"/>
          <w:szCs w:val="20"/>
        </w:rPr>
        <w:t xml:space="preserve">Banerjee et al. 2010. “Improving immunization coverage in rural India: clustered randomized controlled evaluation of immunization campaigns with and without incentives.” </w:t>
      </w:r>
      <w:r w:rsidR="00574EE5" w:rsidRPr="005A0349">
        <w:rPr>
          <w:i/>
          <w:iCs/>
          <w:color w:val="000000" w:themeColor="text1"/>
          <w:sz w:val="20"/>
          <w:szCs w:val="20"/>
        </w:rPr>
        <w:t>BMJ.</w:t>
      </w:r>
      <w:r w:rsidR="00574EE5" w:rsidRPr="005A0349">
        <w:rPr>
          <w:color w:val="000000" w:themeColor="text1"/>
          <w:sz w:val="20"/>
          <w:szCs w:val="20"/>
        </w:rPr>
        <w:t xml:space="preserve"> 340 (c2220).</w:t>
      </w:r>
      <w:r w:rsidR="00574EE5" w:rsidRPr="005A0349">
        <w:rPr>
          <w:i/>
          <w:iCs/>
          <w:color w:val="000000" w:themeColor="text1"/>
          <w:sz w:val="20"/>
          <w:szCs w:val="20"/>
        </w:rPr>
        <w:t xml:space="preserve"> </w:t>
      </w:r>
      <w:r w:rsidR="00574EE5" w:rsidRPr="005A0349">
        <w:rPr>
          <w:b/>
          <w:bCs/>
          <w:color w:val="000000" w:themeColor="text1"/>
          <w:sz w:val="20"/>
          <w:szCs w:val="20"/>
        </w:rPr>
        <w:t>Read abstract, introduction and methods sections.</w:t>
      </w:r>
    </w:p>
    <w:p w14:paraId="70424CBE" w14:textId="77777777" w:rsidR="00D07D9A" w:rsidRDefault="00D07D9A" w:rsidP="00574EE5">
      <w:pPr>
        <w:jc w:val="both"/>
        <w:rPr>
          <w:b/>
          <w:bCs/>
          <w:color w:val="000000" w:themeColor="text1"/>
          <w:sz w:val="20"/>
          <w:szCs w:val="20"/>
        </w:rPr>
      </w:pPr>
    </w:p>
    <w:p w14:paraId="7488F710" w14:textId="70D00235" w:rsidR="00D07D9A" w:rsidRPr="004149D9" w:rsidRDefault="0053658A" w:rsidP="00574EE5">
      <w:pPr>
        <w:jc w:val="both"/>
        <w:rPr>
          <w:b/>
          <w:bCs/>
          <w:color w:val="4472C4" w:themeColor="accent1"/>
          <w:sz w:val="20"/>
          <w:szCs w:val="20"/>
        </w:rPr>
      </w:pPr>
      <w:r>
        <w:rPr>
          <w:b/>
          <w:bCs/>
          <w:color w:val="4472C4" w:themeColor="accent1"/>
          <w:sz w:val="20"/>
          <w:szCs w:val="20"/>
        </w:rPr>
        <w:t xml:space="preserve">Start </w:t>
      </w:r>
      <w:r w:rsidR="00D07D9A" w:rsidRPr="00442740">
        <w:rPr>
          <w:b/>
          <w:bCs/>
          <w:color w:val="4472C4" w:themeColor="accent1"/>
          <w:sz w:val="20"/>
          <w:szCs w:val="20"/>
        </w:rPr>
        <w:t xml:space="preserve">Portfolio Assignment </w:t>
      </w:r>
      <w:r w:rsidR="0082758A">
        <w:rPr>
          <w:b/>
          <w:bCs/>
          <w:color w:val="4472C4" w:themeColor="accent1"/>
          <w:sz w:val="20"/>
          <w:szCs w:val="20"/>
        </w:rPr>
        <w:t>4</w:t>
      </w:r>
      <w:r w:rsidR="00D07D9A" w:rsidRPr="00442740">
        <w:rPr>
          <w:b/>
          <w:bCs/>
          <w:color w:val="4472C4" w:themeColor="accent1"/>
          <w:sz w:val="20"/>
          <w:szCs w:val="20"/>
        </w:rPr>
        <w:t>: Survey Design</w:t>
      </w:r>
    </w:p>
    <w:p w14:paraId="7E2EB761" w14:textId="77777777" w:rsidR="003B6E9F" w:rsidRPr="006F7A80" w:rsidRDefault="003B6E9F" w:rsidP="00B803B9">
      <w:pPr>
        <w:jc w:val="both"/>
        <w:rPr>
          <w:rStyle w:val="Hyperlink"/>
          <w:sz w:val="20"/>
          <w:szCs w:val="20"/>
        </w:rPr>
      </w:pPr>
    </w:p>
    <w:p w14:paraId="14564F03" w14:textId="0CB7A816" w:rsidR="003863FA" w:rsidRPr="006F7A80" w:rsidRDefault="00442740" w:rsidP="00442725">
      <w:pPr>
        <w:pBdr>
          <w:top w:val="single" w:sz="4" w:space="1" w:color="auto"/>
          <w:left w:val="single" w:sz="4" w:space="4" w:color="auto"/>
          <w:bottom w:val="single" w:sz="4" w:space="2" w:color="auto"/>
          <w:right w:val="single" w:sz="4" w:space="4" w:color="auto"/>
        </w:pBdr>
        <w:jc w:val="both"/>
        <w:rPr>
          <w:b/>
          <w:color w:val="2626A1"/>
          <w:sz w:val="20"/>
          <w:szCs w:val="20"/>
        </w:rPr>
      </w:pPr>
      <w:r>
        <w:rPr>
          <w:b/>
          <w:color w:val="2626A1"/>
          <w:sz w:val="20"/>
          <w:szCs w:val="20"/>
        </w:rPr>
        <w:t>8</w:t>
      </w:r>
      <w:r w:rsidR="00442725" w:rsidRPr="006F7A80">
        <w:rPr>
          <w:b/>
          <w:color w:val="2626A1"/>
          <w:sz w:val="20"/>
          <w:szCs w:val="20"/>
        </w:rPr>
        <w:t xml:space="preserve">. </w:t>
      </w:r>
      <w:r w:rsidR="007A126D" w:rsidRPr="006F7A80">
        <w:rPr>
          <w:b/>
          <w:color w:val="2626A1"/>
          <w:sz w:val="20"/>
          <w:szCs w:val="20"/>
        </w:rPr>
        <w:t>Oct</w:t>
      </w:r>
      <w:r w:rsidR="00DB26B9" w:rsidRPr="006F7A80">
        <w:rPr>
          <w:b/>
          <w:color w:val="2626A1"/>
          <w:sz w:val="20"/>
          <w:szCs w:val="20"/>
        </w:rPr>
        <w:t xml:space="preserve"> </w:t>
      </w:r>
      <w:r>
        <w:rPr>
          <w:b/>
          <w:color w:val="2626A1"/>
          <w:sz w:val="20"/>
          <w:szCs w:val="20"/>
        </w:rPr>
        <w:t>1</w:t>
      </w:r>
      <w:r w:rsidR="00155C19">
        <w:rPr>
          <w:b/>
          <w:color w:val="2626A1"/>
          <w:sz w:val="20"/>
          <w:szCs w:val="20"/>
        </w:rPr>
        <w:t>6</w:t>
      </w:r>
      <w:r w:rsidR="007A126D" w:rsidRPr="006F7A80">
        <w:rPr>
          <w:b/>
          <w:color w:val="2626A1"/>
          <w:sz w:val="20"/>
          <w:szCs w:val="20"/>
        </w:rPr>
        <w:t xml:space="preserve">: </w:t>
      </w:r>
      <w:r w:rsidR="003863FA" w:rsidRPr="006F7A80">
        <w:rPr>
          <w:b/>
          <w:color w:val="2626A1"/>
          <w:sz w:val="20"/>
          <w:szCs w:val="20"/>
        </w:rPr>
        <w:t>Participatory Data Collection Tools</w:t>
      </w:r>
    </w:p>
    <w:p w14:paraId="3D70EBE0" w14:textId="77777777" w:rsidR="00F9762C" w:rsidRPr="006F7A80" w:rsidRDefault="00F9762C" w:rsidP="00B803B9">
      <w:pPr>
        <w:jc w:val="both"/>
        <w:rPr>
          <w:b/>
          <w:i/>
          <w:sz w:val="20"/>
          <w:szCs w:val="20"/>
          <w:u w:val="single"/>
        </w:rPr>
      </w:pPr>
    </w:p>
    <w:p w14:paraId="07BD42EB" w14:textId="25697145" w:rsidR="00A07DB9" w:rsidRPr="006F7A80" w:rsidRDefault="00A07DB9" w:rsidP="00B803B9">
      <w:pPr>
        <w:jc w:val="both"/>
        <w:rPr>
          <w:sz w:val="20"/>
          <w:szCs w:val="20"/>
        </w:rPr>
      </w:pPr>
      <w:r w:rsidRPr="006F7A80">
        <w:rPr>
          <w:b/>
          <w:i/>
          <w:sz w:val="20"/>
          <w:szCs w:val="20"/>
          <w:u w:val="single"/>
        </w:rPr>
        <w:t>Key Concepts:</w:t>
      </w:r>
      <w:r w:rsidRPr="006F7A80">
        <w:rPr>
          <w:b/>
          <w:sz w:val="20"/>
          <w:szCs w:val="20"/>
          <w:u w:val="single"/>
        </w:rPr>
        <w:t xml:space="preserve"> </w:t>
      </w:r>
      <w:r w:rsidRPr="006F7A80">
        <w:rPr>
          <w:sz w:val="20"/>
          <w:szCs w:val="20"/>
        </w:rPr>
        <w:t>data collection strategies</w:t>
      </w:r>
      <w:r w:rsidR="00C844FA" w:rsidRPr="006F7A80">
        <w:rPr>
          <w:sz w:val="20"/>
          <w:szCs w:val="20"/>
        </w:rPr>
        <w:t>;</w:t>
      </w:r>
      <w:r w:rsidRPr="006F7A80">
        <w:rPr>
          <w:sz w:val="20"/>
          <w:szCs w:val="20"/>
        </w:rPr>
        <w:t xml:space="preserve"> </w:t>
      </w:r>
      <w:r w:rsidR="00C844FA" w:rsidRPr="006F7A80">
        <w:rPr>
          <w:sz w:val="20"/>
          <w:szCs w:val="20"/>
        </w:rPr>
        <w:t xml:space="preserve">data audit; </w:t>
      </w:r>
      <w:r w:rsidRPr="006F7A80">
        <w:rPr>
          <w:sz w:val="20"/>
          <w:szCs w:val="20"/>
        </w:rPr>
        <w:t>qualitative data; tools (including participatory data collection</w:t>
      </w:r>
      <w:r w:rsidR="00751F22" w:rsidRPr="006F7A80">
        <w:rPr>
          <w:sz w:val="20"/>
          <w:szCs w:val="20"/>
        </w:rPr>
        <w:t xml:space="preserve"> and</w:t>
      </w:r>
      <w:r w:rsidRPr="006F7A80">
        <w:rPr>
          <w:sz w:val="20"/>
          <w:szCs w:val="20"/>
        </w:rPr>
        <w:t xml:space="preserve"> observation</w:t>
      </w:r>
      <w:r w:rsidR="00751F22" w:rsidRPr="006F7A80">
        <w:rPr>
          <w:sz w:val="20"/>
          <w:szCs w:val="20"/>
        </w:rPr>
        <w:t>)</w:t>
      </w:r>
      <w:r w:rsidR="00255302" w:rsidRPr="006F7A80">
        <w:rPr>
          <w:sz w:val="20"/>
          <w:szCs w:val="20"/>
        </w:rPr>
        <w:t>.</w:t>
      </w:r>
    </w:p>
    <w:p w14:paraId="4FD8C20B" w14:textId="09C91770" w:rsidR="00D92E88" w:rsidRPr="006F7A80" w:rsidRDefault="00D92E88">
      <w:pPr>
        <w:rPr>
          <w:b/>
          <w:i/>
          <w:sz w:val="20"/>
          <w:szCs w:val="20"/>
          <w:u w:val="single"/>
        </w:rPr>
      </w:pPr>
    </w:p>
    <w:p w14:paraId="25F72FBC" w14:textId="69CBF090" w:rsidR="00A07DB9" w:rsidRPr="006F7A80" w:rsidRDefault="00A07DB9" w:rsidP="00B803B9">
      <w:pPr>
        <w:jc w:val="both"/>
        <w:rPr>
          <w:b/>
          <w:i/>
          <w:sz w:val="20"/>
          <w:szCs w:val="20"/>
          <w:u w:val="single"/>
        </w:rPr>
      </w:pPr>
      <w:r w:rsidRPr="006F7A80">
        <w:rPr>
          <w:b/>
          <w:i/>
          <w:sz w:val="20"/>
          <w:szCs w:val="20"/>
          <w:u w:val="single"/>
        </w:rPr>
        <w:t>Required Reading:</w:t>
      </w:r>
    </w:p>
    <w:p w14:paraId="5BF3A5B7" w14:textId="77777777" w:rsidR="001E6980" w:rsidRPr="006F7A80" w:rsidRDefault="001E6980" w:rsidP="001E6980">
      <w:pPr>
        <w:widowControl w:val="0"/>
        <w:autoSpaceDE w:val="0"/>
        <w:autoSpaceDN w:val="0"/>
        <w:adjustRightInd w:val="0"/>
        <w:rPr>
          <w:color w:val="000000"/>
          <w:sz w:val="20"/>
          <w:szCs w:val="20"/>
        </w:rPr>
      </w:pPr>
    </w:p>
    <w:p w14:paraId="2D2939A5" w14:textId="6F408355" w:rsidR="001E6980" w:rsidRPr="00331655" w:rsidRDefault="001E6980" w:rsidP="001E6980">
      <w:pPr>
        <w:widowControl w:val="0"/>
        <w:autoSpaceDE w:val="0"/>
        <w:autoSpaceDN w:val="0"/>
        <w:adjustRightInd w:val="0"/>
        <w:rPr>
          <w:color w:val="000000" w:themeColor="text1"/>
          <w:sz w:val="20"/>
          <w:szCs w:val="20"/>
        </w:rPr>
      </w:pPr>
      <w:r w:rsidRPr="00331655">
        <w:rPr>
          <w:color w:val="000000" w:themeColor="text1"/>
          <w:sz w:val="20"/>
          <w:szCs w:val="20"/>
        </w:rPr>
        <w:t xml:space="preserve">Chambers, R. 1994. “The Origins and Practice of Participatory Rural Appraisal.” </w:t>
      </w:r>
      <w:r w:rsidRPr="00331655">
        <w:rPr>
          <w:i/>
          <w:color w:val="000000" w:themeColor="text1"/>
          <w:sz w:val="20"/>
          <w:szCs w:val="20"/>
        </w:rPr>
        <w:t>World Development,</w:t>
      </w:r>
      <w:r w:rsidRPr="00331655">
        <w:rPr>
          <w:color w:val="000000" w:themeColor="text1"/>
          <w:sz w:val="20"/>
          <w:szCs w:val="20"/>
        </w:rPr>
        <w:t xml:space="preserve"> 22(7): 953-969. </w:t>
      </w:r>
    </w:p>
    <w:p w14:paraId="18FB5954" w14:textId="7D9EB252" w:rsidR="00F74500" w:rsidRPr="00331655" w:rsidRDefault="00F74500" w:rsidP="001E6980">
      <w:pPr>
        <w:widowControl w:val="0"/>
        <w:autoSpaceDE w:val="0"/>
        <w:autoSpaceDN w:val="0"/>
        <w:adjustRightInd w:val="0"/>
        <w:rPr>
          <w:color w:val="000000" w:themeColor="text1"/>
          <w:sz w:val="20"/>
          <w:szCs w:val="20"/>
        </w:rPr>
      </w:pPr>
    </w:p>
    <w:p w14:paraId="5DA55B44" w14:textId="77777777" w:rsidR="00F74500" w:rsidRPr="00331655" w:rsidRDefault="00F74500" w:rsidP="00F74500">
      <w:pPr>
        <w:widowControl w:val="0"/>
        <w:rPr>
          <w:color w:val="000000" w:themeColor="text1"/>
          <w:sz w:val="20"/>
          <w:szCs w:val="20"/>
        </w:rPr>
      </w:pPr>
      <w:r w:rsidRPr="00331655">
        <w:rPr>
          <w:color w:val="000000" w:themeColor="text1"/>
          <w:sz w:val="20"/>
          <w:szCs w:val="20"/>
        </w:rPr>
        <w:t xml:space="preserve">Robert Chambers. 2007. Poverty Research: Methodologies, Mindsets and Multidimensionality. IDS Working Paper 293. Available at </w:t>
      </w:r>
      <w:hyperlink r:id="rId47">
        <w:r w:rsidRPr="00331655">
          <w:rPr>
            <w:color w:val="000000" w:themeColor="text1"/>
            <w:sz w:val="20"/>
            <w:szCs w:val="20"/>
            <w:u w:val="single"/>
          </w:rPr>
          <w:t>https://opendocs.ids.ac.uk/opendocs/bitstream/handle/20.500.12413/4149/Wp293.pdf?sequence=1&amp;isAllowed=y</w:t>
        </w:r>
      </w:hyperlink>
    </w:p>
    <w:p w14:paraId="0C929AE5" w14:textId="6F4CFCE2" w:rsidR="00F74500" w:rsidRPr="00331655" w:rsidRDefault="00F74500" w:rsidP="001E6980">
      <w:pPr>
        <w:widowControl w:val="0"/>
        <w:autoSpaceDE w:val="0"/>
        <w:autoSpaceDN w:val="0"/>
        <w:adjustRightInd w:val="0"/>
        <w:rPr>
          <w:i/>
          <w:iCs/>
          <w:color w:val="000000" w:themeColor="text1"/>
          <w:sz w:val="20"/>
          <w:szCs w:val="20"/>
        </w:rPr>
      </w:pPr>
    </w:p>
    <w:p w14:paraId="2CC7CD23" w14:textId="77777777" w:rsidR="00F74500" w:rsidRPr="00331655" w:rsidRDefault="00F74500" w:rsidP="00F74500">
      <w:pPr>
        <w:jc w:val="both"/>
        <w:rPr>
          <w:color w:val="000000" w:themeColor="text1"/>
          <w:sz w:val="20"/>
          <w:szCs w:val="20"/>
        </w:rPr>
      </w:pPr>
      <w:r w:rsidRPr="00331655">
        <w:rPr>
          <w:color w:val="000000" w:themeColor="text1"/>
          <w:sz w:val="20"/>
          <w:szCs w:val="20"/>
        </w:rPr>
        <w:t xml:space="preserve">Cornwall, Andrea and Alia Aghajanian. 2017. “How to Find Out What’s Really Going On: Understanding Impact through Participatory Process Evaluation,” </w:t>
      </w:r>
      <w:r w:rsidRPr="00331655">
        <w:rPr>
          <w:i/>
          <w:color w:val="000000" w:themeColor="text1"/>
          <w:sz w:val="20"/>
          <w:szCs w:val="20"/>
        </w:rPr>
        <w:t>World Development</w:t>
      </w:r>
      <w:r w:rsidRPr="00331655">
        <w:rPr>
          <w:color w:val="000000" w:themeColor="text1"/>
          <w:sz w:val="20"/>
          <w:szCs w:val="20"/>
        </w:rPr>
        <w:t xml:space="preserve">, 99: 173-185.  </w:t>
      </w:r>
    </w:p>
    <w:p w14:paraId="0BEA440B" w14:textId="77777777" w:rsidR="00A07DB9" w:rsidRPr="006F7A80" w:rsidRDefault="00A07DB9" w:rsidP="00B803B9">
      <w:pPr>
        <w:jc w:val="both"/>
        <w:rPr>
          <w:sz w:val="20"/>
          <w:szCs w:val="20"/>
          <w:highlight w:val="lightGray"/>
        </w:rPr>
      </w:pPr>
    </w:p>
    <w:p w14:paraId="2A7D93F0" w14:textId="28553397" w:rsidR="004D5E9E" w:rsidRPr="006F7A80" w:rsidRDefault="00A07DB9" w:rsidP="00B803B9">
      <w:pPr>
        <w:jc w:val="both"/>
        <w:rPr>
          <w:sz w:val="20"/>
          <w:szCs w:val="20"/>
        </w:rPr>
      </w:pPr>
      <w:r w:rsidRPr="006F7A80">
        <w:rPr>
          <w:sz w:val="20"/>
          <w:szCs w:val="20"/>
        </w:rPr>
        <w:lastRenderedPageBreak/>
        <w:t xml:space="preserve">World Bank’s </w:t>
      </w:r>
      <w:r w:rsidRPr="006F7A80">
        <w:rPr>
          <w:i/>
          <w:sz w:val="20"/>
          <w:szCs w:val="20"/>
        </w:rPr>
        <w:t>Participatory Tools for Micro-Level Poverty and Social Impact Analysis:</w:t>
      </w:r>
      <w:r w:rsidRPr="006F7A80">
        <w:rPr>
          <w:sz w:val="20"/>
          <w:szCs w:val="20"/>
        </w:rPr>
        <w:t xml:space="preserve"> </w:t>
      </w:r>
      <w:hyperlink r:id="rId48" w:history="1">
        <w:r w:rsidRPr="006F7A80">
          <w:rPr>
            <w:rStyle w:val="Hyperlink"/>
            <w:sz w:val="20"/>
            <w:szCs w:val="20"/>
          </w:rPr>
          <w:t>http://web.worldbank.org/WBSITE/EXTERNAL/TOPICS/EXTSOCIALDEVELOPMENT/EXTTOPPSISOU/0,,contentMDK:21421096~menuPK:4028954~pagePK:64168445~piPK:64168309~theSitePK:1424003,00.html</w:t>
        </w:r>
      </w:hyperlink>
      <w:r w:rsidRPr="006F7A80">
        <w:rPr>
          <w:sz w:val="20"/>
          <w:szCs w:val="20"/>
        </w:rPr>
        <w:t xml:space="preserve"> [Note: this includes a long list of tools. Each attachment is very short – usually one page describing each tool]</w:t>
      </w:r>
    </w:p>
    <w:p w14:paraId="67A8EA9D" w14:textId="563D832B" w:rsidR="00853F7C" w:rsidRPr="006F7A80" w:rsidRDefault="00853F7C" w:rsidP="00B803B9">
      <w:pPr>
        <w:jc w:val="both"/>
        <w:rPr>
          <w:sz w:val="20"/>
          <w:szCs w:val="20"/>
        </w:rPr>
      </w:pPr>
    </w:p>
    <w:p w14:paraId="2BB2D5A0" w14:textId="77777777" w:rsidR="00853F7C" w:rsidRDefault="00853F7C" w:rsidP="00853F7C">
      <w:pPr>
        <w:widowControl w:val="0"/>
        <w:autoSpaceDE w:val="0"/>
        <w:autoSpaceDN w:val="0"/>
        <w:adjustRightInd w:val="0"/>
        <w:rPr>
          <w:rFonts w:eastAsia="Times New Roman"/>
          <w:color w:val="000000" w:themeColor="text1"/>
          <w:sz w:val="20"/>
          <w:szCs w:val="20"/>
        </w:rPr>
      </w:pPr>
      <w:r w:rsidRPr="00331655">
        <w:rPr>
          <w:rFonts w:eastAsia="Times New Roman"/>
          <w:color w:val="000000" w:themeColor="text1"/>
          <w:sz w:val="20"/>
          <w:szCs w:val="20"/>
        </w:rPr>
        <w:t xml:space="preserve">Lentz, E. C. 2018. “Complicating narratives of women’s food and nutrition insecurity: domestic violence in rural Bangladesh.” </w:t>
      </w:r>
      <w:r w:rsidRPr="00331655">
        <w:rPr>
          <w:rFonts w:eastAsia="Times New Roman"/>
          <w:i/>
          <w:iCs/>
          <w:color w:val="000000" w:themeColor="text1"/>
          <w:sz w:val="20"/>
          <w:szCs w:val="20"/>
        </w:rPr>
        <w:t>World Development.</w:t>
      </w:r>
      <w:r w:rsidRPr="00331655">
        <w:rPr>
          <w:rFonts w:eastAsia="Times New Roman"/>
          <w:color w:val="000000" w:themeColor="text1"/>
          <w:sz w:val="20"/>
          <w:szCs w:val="20"/>
        </w:rPr>
        <w:t xml:space="preserve"> 104: 271-280.</w:t>
      </w:r>
    </w:p>
    <w:p w14:paraId="7319DF55" w14:textId="77777777" w:rsidR="00D07D9A" w:rsidRDefault="00D07D9A" w:rsidP="00853F7C">
      <w:pPr>
        <w:widowControl w:val="0"/>
        <w:autoSpaceDE w:val="0"/>
        <w:autoSpaceDN w:val="0"/>
        <w:adjustRightInd w:val="0"/>
        <w:rPr>
          <w:rFonts w:eastAsia="Times New Roman"/>
          <w:color w:val="000000" w:themeColor="text1"/>
          <w:sz w:val="20"/>
          <w:szCs w:val="20"/>
        </w:rPr>
      </w:pPr>
    </w:p>
    <w:p w14:paraId="204DCD16" w14:textId="18356DB9" w:rsidR="00D07D9A" w:rsidRPr="0053658A" w:rsidRDefault="00D07D9A" w:rsidP="00853F7C">
      <w:pPr>
        <w:widowControl w:val="0"/>
        <w:autoSpaceDE w:val="0"/>
        <w:autoSpaceDN w:val="0"/>
        <w:adjustRightInd w:val="0"/>
        <w:rPr>
          <w:rFonts w:eastAsia="Times New Roman"/>
          <w:b/>
          <w:bCs/>
          <w:color w:val="4472C4" w:themeColor="accent1"/>
          <w:sz w:val="20"/>
          <w:szCs w:val="20"/>
        </w:rPr>
      </w:pPr>
      <w:r w:rsidRPr="0053658A">
        <w:rPr>
          <w:rFonts w:eastAsia="Times New Roman"/>
          <w:b/>
          <w:bCs/>
          <w:color w:val="4472C4" w:themeColor="accent1"/>
          <w:sz w:val="20"/>
          <w:szCs w:val="20"/>
        </w:rPr>
        <w:t xml:space="preserve">Start Portfolio Assignment </w:t>
      </w:r>
      <w:r w:rsidR="0082758A">
        <w:rPr>
          <w:rFonts w:eastAsia="Times New Roman"/>
          <w:b/>
          <w:bCs/>
          <w:color w:val="4472C4" w:themeColor="accent1"/>
          <w:sz w:val="20"/>
          <w:szCs w:val="20"/>
        </w:rPr>
        <w:t>5</w:t>
      </w:r>
      <w:r w:rsidRPr="0053658A">
        <w:rPr>
          <w:rFonts w:eastAsia="Times New Roman"/>
          <w:b/>
          <w:bCs/>
          <w:color w:val="4472C4" w:themeColor="accent1"/>
          <w:sz w:val="20"/>
          <w:szCs w:val="20"/>
        </w:rPr>
        <w:t>: Participatory Research Design Plan</w:t>
      </w:r>
    </w:p>
    <w:p w14:paraId="454F5E06" w14:textId="77777777" w:rsidR="00F84496" w:rsidRPr="006F7A80" w:rsidRDefault="00F84496" w:rsidP="00B803B9">
      <w:pPr>
        <w:jc w:val="both"/>
        <w:rPr>
          <w:sz w:val="20"/>
          <w:szCs w:val="20"/>
        </w:rPr>
      </w:pPr>
    </w:p>
    <w:p w14:paraId="1F34C023" w14:textId="7F7B4A99" w:rsidR="00F84496" w:rsidRPr="006F7A80" w:rsidRDefault="00442740" w:rsidP="001F5B5D">
      <w:pPr>
        <w:pBdr>
          <w:top w:val="single" w:sz="4" w:space="1" w:color="auto"/>
          <w:left w:val="single" w:sz="4" w:space="23" w:color="auto"/>
          <w:bottom w:val="single" w:sz="4" w:space="1" w:color="auto"/>
          <w:right w:val="single" w:sz="4" w:space="4" w:color="auto"/>
        </w:pBdr>
        <w:ind w:left="360"/>
        <w:jc w:val="both"/>
        <w:rPr>
          <w:sz w:val="20"/>
          <w:szCs w:val="20"/>
        </w:rPr>
      </w:pPr>
      <w:r>
        <w:rPr>
          <w:b/>
          <w:color w:val="2626A1"/>
          <w:sz w:val="20"/>
          <w:szCs w:val="20"/>
        </w:rPr>
        <w:t>9</w:t>
      </w:r>
      <w:r w:rsidR="00947C45" w:rsidRPr="006F7A80">
        <w:rPr>
          <w:b/>
          <w:color w:val="2626A1"/>
          <w:sz w:val="20"/>
          <w:szCs w:val="20"/>
        </w:rPr>
        <w:t xml:space="preserve">. </w:t>
      </w:r>
      <w:r w:rsidR="00122593" w:rsidRPr="006F7A80">
        <w:rPr>
          <w:b/>
          <w:color w:val="2626A1"/>
          <w:sz w:val="20"/>
          <w:szCs w:val="20"/>
        </w:rPr>
        <w:t>Oct</w:t>
      </w:r>
      <w:r w:rsidR="00F84496" w:rsidRPr="006F7A80">
        <w:rPr>
          <w:b/>
          <w:color w:val="2626A1"/>
          <w:sz w:val="20"/>
          <w:szCs w:val="20"/>
        </w:rPr>
        <w:t>.</w:t>
      </w:r>
      <w:r w:rsidR="00122593" w:rsidRPr="006F7A80">
        <w:rPr>
          <w:b/>
          <w:color w:val="2626A1"/>
          <w:sz w:val="20"/>
          <w:szCs w:val="20"/>
        </w:rPr>
        <w:t xml:space="preserve"> </w:t>
      </w:r>
      <w:r w:rsidR="00155C19">
        <w:rPr>
          <w:b/>
          <w:color w:val="2626A1"/>
          <w:sz w:val="20"/>
          <w:szCs w:val="20"/>
        </w:rPr>
        <w:t>23</w:t>
      </w:r>
      <w:r w:rsidR="00F84496" w:rsidRPr="006F7A80">
        <w:rPr>
          <w:b/>
          <w:color w:val="2626A1"/>
          <w:sz w:val="20"/>
          <w:szCs w:val="20"/>
        </w:rPr>
        <w:t xml:space="preserve">: </w:t>
      </w:r>
      <w:r>
        <w:rPr>
          <w:b/>
          <w:color w:val="2626A1"/>
          <w:sz w:val="20"/>
          <w:szCs w:val="20"/>
        </w:rPr>
        <w:t xml:space="preserve">Qualitative </w:t>
      </w:r>
      <w:r w:rsidR="00F84496" w:rsidRPr="006F7A80">
        <w:rPr>
          <w:b/>
          <w:color w:val="2626A1"/>
          <w:sz w:val="20"/>
          <w:szCs w:val="20"/>
        </w:rPr>
        <w:t>Interviews and Focus Groups</w:t>
      </w:r>
    </w:p>
    <w:p w14:paraId="7F23D2EE" w14:textId="77777777" w:rsidR="00091E7F" w:rsidRPr="006F7A80" w:rsidRDefault="00091E7F" w:rsidP="00091E7F">
      <w:pPr>
        <w:rPr>
          <w:color w:val="000000" w:themeColor="text1"/>
          <w:sz w:val="20"/>
          <w:szCs w:val="20"/>
        </w:rPr>
      </w:pPr>
    </w:p>
    <w:p w14:paraId="64A69A90" w14:textId="41DD30FE" w:rsidR="0082441F" w:rsidRPr="006F7A80" w:rsidRDefault="00091E7F" w:rsidP="001F5B5D">
      <w:pPr>
        <w:rPr>
          <w:color w:val="000000" w:themeColor="text1"/>
          <w:sz w:val="20"/>
          <w:szCs w:val="20"/>
        </w:rPr>
      </w:pPr>
      <w:r w:rsidRPr="006F7A80">
        <w:rPr>
          <w:b/>
          <w:i/>
          <w:color w:val="000000" w:themeColor="text1"/>
          <w:sz w:val="20"/>
          <w:szCs w:val="20"/>
          <w:u w:val="single"/>
        </w:rPr>
        <w:t>Key Concepts:</w:t>
      </w:r>
      <w:r w:rsidRPr="006F7A80">
        <w:rPr>
          <w:color w:val="000000" w:themeColor="text1"/>
          <w:sz w:val="20"/>
          <w:szCs w:val="20"/>
        </w:rPr>
        <w:t xml:space="preserve"> How to construct and conduct </w:t>
      </w:r>
      <w:r w:rsidR="008B6865">
        <w:rPr>
          <w:color w:val="000000" w:themeColor="text1"/>
          <w:sz w:val="20"/>
          <w:szCs w:val="20"/>
        </w:rPr>
        <w:t xml:space="preserve">open-ended </w:t>
      </w:r>
      <w:r w:rsidRPr="006F7A80">
        <w:rPr>
          <w:color w:val="000000" w:themeColor="text1"/>
          <w:sz w:val="20"/>
          <w:szCs w:val="20"/>
        </w:rPr>
        <w:t>interviews and focus groups, human subjects review; access to respondents and participants; gaining trust; eliciting useful responses.</w:t>
      </w:r>
    </w:p>
    <w:p w14:paraId="576E2042" w14:textId="77777777" w:rsidR="00091E7F" w:rsidRPr="006F7A80" w:rsidRDefault="00091E7F" w:rsidP="00B803B9">
      <w:pPr>
        <w:jc w:val="both"/>
        <w:rPr>
          <w:sz w:val="20"/>
          <w:szCs w:val="20"/>
        </w:rPr>
      </w:pPr>
    </w:p>
    <w:p w14:paraId="3BBC62A7" w14:textId="2D85C002" w:rsidR="00091E7F" w:rsidRPr="006F7A80" w:rsidRDefault="00091E7F" w:rsidP="00156875">
      <w:pPr>
        <w:jc w:val="both"/>
        <w:rPr>
          <w:b/>
          <w:i/>
          <w:sz w:val="20"/>
          <w:szCs w:val="20"/>
          <w:u w:val="single"/>
        </w:rPr>
      </w:pPr>
      <w:r w:rsidRPr="006F7A80">
        <w:rPr>
          <w:b/>
          <w:i/>
          <w:sz w:val="20"/>
          <w:szCs w:val="20"/>
          <w:u w:val="single"/>
        </w:rPr>
        <w:t>Required Reading:</w:t>
      </w:r>
    </w:p>
    <w:p w14:paraId="7263A2CB" w14:textId="77777777" w:rsidR="009124AD" w:rsidRPr="006F7A80" w:rsidRDefault="009124AD" w:rsidP="00156875">
      <w:pPr>
        <w:jc w:val="both"/>
        <w:rPr>
          <w:sz w:val="20"/>
          <w:szCs w:val="20"/>
          <w:highlight w:val="lightGray"/>
        </w:rPr>
      </w:pPr>
    </w:p>
    <w:p w14:paraId="06BDDD86" w14:textId="2F0F20A2" w:rsidR="00156875" w:rsidRPr="006F7A80" w:rsidRDefault="00156875" w:rsidP="00156875">
      <w:pPr>
        <w:jc w:val="both"/>
        <w:rPr>
          <w:sz w:val="20"/>
          <w:szCs w:val="20"/>
        </w:rPr>
      </w:pPr>
      <w:r w:rsidRPr="006F7A80">
        <w:rPr>
          <w:sz w:val="20"/>
          <w:szCs w:val="20"/>
        </w:rPr>
        <w:t xml:space="preserve">Review </w:t>
      </w:r>
      <w:r w:rsidRPr="006F7A80">
        <w:rPr>
          <w:i/>
          <w:sz w:val="20"/>
          <w:szCs w:val="20"/>
        </w:rPr>
        <w:t>Road to Results</w:t>
      </w:r>
      <w:r w:rsidRPr="006F7A80">
        <w:rPr>
          <w:sz w:val="20"/>
          <w:szCs w:val="20"/>
        </w:rPr>
        <w:t>, Ch.8, tools 4 and 5.</w:t>
      </w:r>
    </w:p>
    <w:p w14:paraId="18B3E368" w14:textId="3BD8C9AE" w:rsidR="00156875" w:rsidRPr="006F7A80" w:rsidRDefault="00156875" w:rsidP="00B803B9">
      <w:pPr>
        <w:jc w:val="both"/>
        <w:rPr>
          <w:sz w:val="20"/>
          <w:szCs w:val="20"/>
        </w:rPr>
      </w:pPr>
    </w:p>
    <w:p w14:paraId="61306E92" w14:textId="77777777" w:rsidR="008161EC" w:rsidRPr="006F7A80" w:rsidRDefault="008161EC" w:rsidP="008161EC">
      <w:pPr>
        <w:jc w:val="both"/>
        <w:rPr>
          <w:sz w:val="20"/>
          <w:szCs w:val="20"/>
        </w:rPr>
      </w:pPr>
      <w:r w:rsidRPr="006F7A80">
        <w:rPr>
          <w:sz w:val="20"/>
          <w:szCs w:val="20"/>
        </w:rPr>
        <w:t xml:space="preserve">Kate Weaver. 2016. </w:t>
      </w:r>
      <w:r w:rsidRPr="006F7A80">
        <w:rPr>
          <w:i/>
          <w:sz w:val="20"/>
          <w:szCs w:val="20"/>
        </w:rPr>
        <w:t>A Brief Primer on Interviewing</w:t>
      </w:r>
      <w:r w:rsidRPr="006F7A80">
        <w:rPr>
          <w:sz w:val="20"/>
          <w:szCs w:val="20"/>
        </w:rPr>
        <w:t>. [On Canvas]</w:t>
      </w:r>
    </w:p>
    <w:p w14:paraId="33550F15" w14:textId="77777777" w:rsidR="008161EC" w:rsidRPr="006F7A80" w:rsidRDefault="008161EC" w:rsidP="00B803B9">
      <w:pPr>
        <w:jc w:val="both"/>
        <w:rPr>
          <w:sz w:val="20"/>
          <w:szCs w:val="20"/>
        </w:rPr>
      </w:pPr>
    </w:p>
    <w:p w14:paraId="2F64E22B" w14:textId="4CE61F8C" w:rsidR="0024230A" w:rsidRPr="006F7A80" w:rsidRDefault="00B671B8" w:rsidP="00B803B9">
      <w:pPr>
        <w:jc w:val="both"/>
        <w:rPr>
          <w:sz w:val="20"/>
          <w:szCs w:val="20"/>
        </w:rPr>
      </w:pPr>
      <w:r w:rsidRPr="006F7A80">
        <w:rPr>
          <w:sz w:val="20"/>
          <w:szCs w:val="20"/>
        </w:rPr>
        <w:t xml:space="preserve">USAID. (n.d.). </w:t>
      </w:r>
      <w:r w:rsidRPr="006F7A80">
        <w:rPr>
          <w:i/>
          <w:sz w:val="20"/>
          <w:szCs w:val="20"/>
        </w:rPr>
        <w:t>Conducting Key Informant Interviews</w:t>
      </w:r>
      <w:r w:rsidRPr="006F7A80">
        <w:rPr>
          <w:sz w:val="20"/>
          <w:szCs w:val="20"/>
        </w:rPr>
        <w:t>. Available at</w:t>
      </w:r>
    </w:p>
    <w:p w14:paraId="64864C7C" w14:textId="4C4545FD" w:rsidR="00B671B8" w:rsidRPr="006F7A80" w:rsidRDefault="00B671B8" w:rsidP="00B803B9">
      <w:pPr>
        <w:jc w:val="both"/>
        <w:rPr>
          <w:sz w:val="20"/>
          <w:szCs w:val="20"/>
        </w:rPr>
      </w:pPr>
      <w:r w:rsidRPr="006F7A80">
        <w:rPr>
          <w:sz w:val="20"/>
          <w:szCs w:val="20"/>
        </w:rPr>
        <w:t xml:space="preserve"> </w:t>
      </w:r>
      <w:hyperlink r:id="rId49" w:history="1">
        <w:r w:rsidRPr="006F7A80">
          <w:rPr>
            <w:rStyle w:val="Hyperlink"/>
            <w:sz w:val="20"/>
            <w:szCs w:val="20"/>
          </w:rPr>
          <w:t>http://pdf.usaid.gov/pdf_docs/PNABS541.pdf</w:t>
        </w:r>
      </w:hyperlink>
    </w:p>
    <w:p w14:paraId="6C05633F" w14:textId="77777777" w:rsidR="00B671B8" w:rsidRPr="006F7A80" w:rsidRDefault="00B671B8" w:rsidP="00B803B9">
      <w:pPr>
        <w:jc w:val="both"/>
        <w:rPr>
          <w:sz w:val="20"/>
          <w:szCs w:val="20"/>
        </w:rPr>
      </w:pPr>
    </w:p>
    <w:p w14:paraId="1B6A050F" w14:textId="77777777" w:rsidR="0024230A" w:rsidRPr="006F7A80" w:rsidRDefault="0024230A" w:rsidP="00B803B9">
      <w:pPr>
        <w:jc w:val="both"/>
        <w:rPr>
          <w:sz w:val="20"/>
          <w:szCs w:val="20"/>
        </w:rPr>
      </w:pPr>
      <w:r w:rsidRPr="006F7A80">
        <w:rPr>
          <w:sz w:val="20"/>
          <w:szCs w:val="20"/>
        </w:rPr>
        <w:t xml:space="preserve">USAID (n.d.) </w:t>
      </w:r>
      <w:r w:rsidRPr="006F7A80">
        <w:rPr>
          <w:i/>
          <w:sz w:val="20"/>
          <w:szCs w:val="20"/>
        </w:rPr>
        <w:t>Conducting Focus Groups</w:t>
      </w:r>
      <w:r w:rsidRPr="006F7A80">
        <w:rPr>
          <w:sz w:val="20"/>
          <w:szCs w:val="20"/>
        </w:rPr>
        <w:t>. Available at</w:t>
      </w:r>
    </w:p>
    <w:p w14:paraId="781E46F2" w14:textId="4D50CA12" w:rsidR="0024230A" w:rsidRPr="006F7A80" w:rsidRDefault="0024230A" w:rsidP="00B803B9">
      <w:pPr>
        <w:jc w:val="both"/>
        <w:rPr>
          <w:sz w:val="20"/>
          <w:szCs w:val="20"/>
        </w:rPr>
      </w:pPr>
      <w:r w:rsidRPr="006F7A80">
        <w:rPr>
          <w:sz w:val="20"/>
          <w:szCs w:val="20"/>
        </w:rPr>
        <w:t xml:space="preserve"> </w:t>
      </w:r>
      <w:hyperlink r:id="rId50" w:history="1">
        <w:r w:rsidRPr="006F7A80">
          <w:rPr>
            <w:rStyle w:val="Hyperlink"/>
            <w:sz w:val="20"/>
            <w:szCs w:val="20"/>
          </w:rPr>
          <w:t>https://www.ndi.org/sites/default/files/USAID%20Guide_Conducting%20Focus%20Groups.pdf</w:t>
        </w:r>
      </w:hyperlink>
    </w:p>
    <w:p w14:paraId="54106F3E" w14:textId="77777777" w:rsidR="0094006E" w:rsidRPr="006F7A80" w:rsidRDefault="0094006E" w:rsidP="00B803B9">
      <w:pPr>
        <w:jc w:val="both"/>
        <w:rPr>
          <w:sz w:val="20"/>
          <w:szCs w:val="20"/>
        </w:rPr>
      </w:pPr>
    </w:p>
    <w:p w14:paraId="11CA7C2B" w14:textId="77777777" w:rsidR="002D29C3" w:rsidRPr="006F7A80" w:rsidRDefault="002D29C3" w:rsidP="002D29C3">
      <w:pPr>
        <w:rPr>
          <w:sz w:val="20"/>
          <w:szCs w:val="20"/>
        </w:rPr>
      </w:pPr>
      <w:r w:rsidRPr="00331655">
        <w:rPr>
          <w:sz w:val="20"/>
          <w:szCs w:val="20"/>
        </w:rPr>
        <w:t xml:space="preserve">Bleich and Pekkanen. 2013. “Ch 4: How to report interview data” in Mosley (ed.) </w:t>
      </w:r>
      <w:r w:rsidRPr="00331655">
        <w:rPr>
          <w:i/>
          <w:sz w:val="20"/>
          <w:szCs w:val="20"/>
        </w:rPr>
        <w:t xml:space="preserve">Interview Research in Political Science. </w:t>
      </w:r>
      <w:r w:rsidRPr="00331655">
        <w:rPr>
          <w:sz w:val="20"/>
          <w:szCs w:val="20"/>
        </w:rPr>
        <w:t>Cornell.</w:t>
      </w:r>
    </w:p>
    <w:p w14:paraId="55F7782F" w14:textId="77777777" w:rsidR="002D29C3" w:rsidRPr="006F7A80" w:rsidRDefault="002D29C3" w:rsidP="00BA2D4C">
      <w:pPr>
        <w:jc w:val="both"/>
        <w:rPr>
          <w:sz w:val="20"/>
          <w:szCs w:val="20"/>
        </w:rPr>
      </w:pPr>
    </w:p>
    <w:p w14:paraId="7C5FBF69" w14:textId="39CBAEA3" w:rsidR="00BA2D4C" w:rsidRPr="006F7A80" w:rsidRDefault="00BA2D4C" w:rsidP="00BA2D4C">
      <w:pPr>
        <w:jc w:val="both"/>
        <w:rPr>
          <w:i/>
          <w:iCs/>
          <w:sz w:val="20"/>
          <w:szCs w:val="20"/>
        </w:rPr>
      </w:pPr>
      <w:r w:rsidRPr="006F7A80">
        <w:rPr>
          <w:sz w:val="20"/>
          <w:szCs w:val="20"/>
        </w:rPr>
        <w:t xml:space="preserve">Filipovic, J. 2017:  Why have four children when you can have seven? Family planning in Niger” </w:t>
      </w:r>
      <w:r w:rsidRPr="006F7A80">
        <w:rPr>
          <w:i/>
          <w:iCs/>
          <w:sz w:val="20"/>
          <w:szCs w:val="20"/>
        </w:rPr>
        <w:t>The Guardian.</w:t>
      </w:r>
    </w:p>
    <w:p w14:paraId="003F2B1D" w14:textId="77777777" w:rsidR="00BA2D4C" w:rsidRPr="006F7A80" w:rsidRDefault="00000000" w:rsidP="00BA2D4C">
      <w:pPr>
        <w:jc w:val="both"/>
        <w:rPr>
          <w:sz w:val="20"/>
          <w:szCs w:val="20"/>
        </w:rPr>
      </w:pPr>
      <w:hyperlink r:id="rId51" w:history="1">
        <w:r w:rsidR="00BA2D4C" w:rsidRPr="006F7A80">
          <w:rPr>
            <w:rStyle w:val="Hyperlink"/>
            <w:sz w:val="20"/>
            <w:szCs w:val="20"/>
          </w:rPr>
          <w:t>https://www.theguardian.com/global-development-professionals-network/2017/mar/15/why-have-four-children-when-you-could-have-seven-contraception-niger</w:t>
        </w:r>
      </w:hyperlink>
      <w:r w:rsidR="00BA2D4C" w:rsidRPr="006F7A80">
        <w:rPr>
          <w:sz w:val="20"/>
          <w:szCs w:val="20"/>
        </w:rPr>
        <w:t xml:space="preserve"> </w:t>
      </w:r>
    </w:p>
    <w:p w14:paraId="1265B6B4" w14:textId="77777777" w:rsidR="00BA2D4C" w:rsidRPr="006F7A80" w:rsidRDefault="00BA2D4C" w:rsidP="00BA2D4C">
      <w:pPr>
        <w:jc w:val="both"/>
        <w:rPr>
          <w:sz w:val="20"/>
          <w:szCs w:val="20"/>
        </w:rPr>
      </w:pPr>
    </w:p>
    <w:p w14:paraId="631ECF96" w14:textId="77777777" w:rsidR="00BA2D4C" w:rsidRPr="006F7A80" w:rsidRDefault="00BA2D4C" w:rsidP="00BA2D4C">
      <w:pPr>
        <w:rPr>
          <w:sz w:val="20"/>
          <w:szCs w:val="20"/>
        </w:rPr>
      </w:pPr>
      <w:r w:rsidRPr="006F7A80">
        <w:rPr>
          <w:sz w:val="20"/>
          <w:szCs w:val="20"/>
        </w:rPr>
        <w:t xml:space="preserve">Camber Collective. 2017. “Niger Family Planning Demand Analysis: Qualitative Research Brief” </w:t>
      </w:r>
      <w:r w:rsidRPr="006F7A80">
        <w:rPr>
          <w:i/>
          <w:iCs/>
          <w:sz w:val="20"/>
          <w:szCs w:val="20"/>
        </w:rPr>
        <w:t>Read Executive Summary only.</w:t>
      </w:r>
      <w:r w:rsidRPr="006F7A80">
        <w:rPr>
          <w:sz w:val="20"/>
          <w:szCs w:val="20"/>
        </w:rPr>
        <w:t xml:space="preserve"> </w:t>
      </w:r>
      <w:hyperlink r:id="rId52" w:history="1">
        <w:r w:rsidRPr="006F7A80">
          <w:rPr>
            <w:rStyle w:val="Hyperlink"/>
            <w:sz w:val="20"/>
            <w:szCs w:val="20"/>
          </w:rPr>
          <w:t>https://static1.squarespace.com/static/55723b6be4b05ed81f077108/t/58c8571d29687fd3a5bf86dd/1489524521084/Niger_Qualitative+Research+Brief_Final.pdf</w:t>
        </w:r>
      </w:hyperlink>
      <w:r w:rsidRPr="006F7A80">
        <w:rPr>
          <w:sz w:val="20"/>
          <w:szCs w:val="20"/>
        </w:rPr>
        <w:t xml:space="preserve"> </w:t>
      </w:r>
    </w:p>
    <w:p w14:paraId="32A4543A" w14:textId="77777777" w:rsidR="0024230A" w:rsidRPr="006F7A80" w:rsidRDefault="0024230A" w:rsidP="00B803B9">
      <w:pPr>
        <w:jc w:val="both"/>
        <w:rPr>
          <w:sz w:val="20"/>
          <w:szCs w:val="20"/>
          <w:highlight w:val="lightGray"/>
        </w:rPr>
      </w:pPr>
    </w:p>
    <w:p w14:paraId="40B1EF46" w14:textId="1E79DBDC" w:rsidR="00511AB5" w:rsidRPr="006F7A80" w:rsidRDefault="008161EC" w:rsidP="00B803B9">
      <w:pPr>
        <w:jc w:val="both"/>
        <w:rPr>
          <w:sz w:val="20"/>
          <w:szCs w:val="20"/>
        </w:rPr>
      </w:pPr>
      <w:r w:rsidRPr="006F7A80">
        <w:rPr>
          <w:i/>
          <w:iCs/>
          <w:sz w:val="20"/>
          <w:szCs w:val="20"/>
        </w:rPr>
        <w:t>Skim:</w:t>
      </w:r>
      <w:r w:rsidRPr="006F7A80">
        <w:rPr>
          <w:sz w:val="20"/>
          <w:szCs w:val="20"/>
        </w:rPr>
        <w:t xml:space="preserve"> </w:t>
      </w:r>
      <w:r w:rsidR="00511AB5" w:rsidRPr="006F7A80">
        <w:rPr>
          <w:sz w:val="20"/>
          <w:szCs w:val="20"/>
        </w:rPr>
        <w:t xml:space="preserve">David W. Stewart, Prem N. Sahmdasani, &amp; Dennis W. Rook. 2011. “Conducting the Focus Group,” in </w:t>
      </w:r>
      <w:r w:rsidR="00511AB5" w:rsidRPr="006F7A80">
        <w:rPr>
          <w:i/>
          <w:sz w:val="20"/>
          <w:szCs w:val="20"/>
        </w:rPr>
        <w:t>Focus Groups</w:t>
      </w:r>
      <w:r w:rsidR="00511AB5" w:rsidRPr="006F7A80">
        <w:rPr>
          <w:sz w:val="20"/>
          <w:szCs w:val="20"/>
        </w:rPr>
        <w:t xml:space="preserve">. Thousand Oaks, CA: SAGE Publications, </w:t>
      </w:r>
      <w:r w:rsidR="005570C9" w:rsidRPr="006F7A80">
        <w:rPr>
          <w:sz w:val="20"/>
          <w:szCs w:val="20"/>
        </w:rPr>
        <w:t>pp.89-107. [On Canvas]</w:t>
      </w:r>
    </w:p>
    <w:p w14:paraId="43F4395A" w14:textId="0B48FCED" w:rsidR="00BA2D4C" w:rsidRPr="006F7A80" w:rsidRDefault="00BA2D4C" w:rsidP="00B803B9">
      <w:pPr>
        <w:jc w:val="both"/>
        <w:rPr>
          <w:sz w:val="20"/>
          <w:szCs w:val="20"/>
          <w:highlight w:val="lightGray"/>
        </w:rPr>
      </w:pPr>
    </w:p>
    <w:p w14:paraId="684717C2" w14:textId="1031EE60" w:rsidR="00BA2D4C" w:rsidRPr="00331655" w:rsidRDefault="00331655" w:rsidP="00BA2D4C">
      <w:pPr>
        <w:jc w:val="both"/>
        <w:rPr>
          <w:sz w:val="20"/>
          <w:szCs w:val="20"/>
        </w:rPr>
      </w:pPr>
      <w:r w:rsidRPr="00D7056E">
        <w:rPr>
          <w:i/>
          <w:iCs/>
          <w:sz w:val="20"/>
          <w:szCs w:val="20"/>
        </w:rPr>
        <w:t>Skim:</w:t>
      </w:r>
      <w:r>
        <w:rPr>
          <w:sz w:val="20"/>
          <w:szCs w:val="20"/>
        </w:rPr>
        <w:t xml:space="preserve"> </w:t>
      </w:r>
      <w:r w:rsidR="00BA2D4C" w:rsidRPr="00331655">
        <w:rPr>
          <w:sz w:val="20"/>
          <w:szCs w:val="20"/>
        </w:rPr>
        <w:t xml:space="preserve">He, Lulu. 2019. “Identifying Local Needs for Post-Disaster Recovery in Nepal.” </w:t>
      </w:r>
      <w:r w:rsidR="00BA2D4C" w:rsidRPr="00331655">
        <w:rPr>
          <w:i/>
          <w:sz w:val="20"/>
          <w:szCs w:val="20"/>
        </w:rPr>
        <w:t>World Development</w:t>
      </w:r>
      <w:r w:rsidR="00BA2D4C" w:rsidRPr="00331655">
        <w:rPr>
          <w:sz w:val="20"/>
          <w:szCs w:val="20"/>
        </w:rPr>
        <w:t xml:space="preserve">, 118: 52-62. </w:t>
      </w:r>
    </w:p>
    <w:p w14:paraId="0A6765BD" w14:textId="77777777" w:rsidR="00BA2D4C" w:rsidRPr="00331655" w:rsidRDefault="00BA2D4C" w:rsidP="00BA2D4C">
      <w:pPr>
        <w:widowControl w:val="0"/>
        <w:rPr>
          <w:sz w:val="20"/>
          <w:szCs w:val="20"/>
        </w:rPr>
      </w:pPr>
    </w:p>
    <w:p w14:paraId="3BB6CB98" w14:textId="053ECC9E" w:rsidR="00BA2D4C" w:rsidRPr="006F7A80" w:rsidRDefault="00331655" w:rsidP="00BA2D4C">
      <w:pPr>
        <w:widowControl w:val="0"/>
        <w:rPr>
          <w:sz w:val="20"/>
          <w:szCs w:val="20"/>
        </w:rPr>
      </w:pPr>
      <w:r w:rsidRPr="00D7056E">
        <w:rPr>
          <w:i/>
          <w:iCs/>
          <w:sz w:val="20"/>
          <w:szCs w:val="20"/>
        </w:rPr>
        <w:t>Skim:</w:t>
      </w:r>
      <w:r>
        <w:rPr>
          <w:sz w:val="20"/>
          <w:szCs w:val="20"/>
        </w:rPr>
        <w:t xml:space="preserve"> </w:t>
      </w:r>
      <w:r w:rsidR="00BA2D4C" w:rsidRPr="00331655">
        <w:rPr>
          <w:sz w:val="20"/>
          <w:szCs w:val="20"/>
        </w:rPr>
        <w:t xml:space="preserve">Bailur, Savita and Silvia Masiero. 2017. “Women’s Income Generation through Mobile Internet: A Study of Focus Group Data from Ghana, Kenya, and Uganda,” </w:t>
      </w:r>
      <w:r w:rsidR="00BA2D4C" w:rsidRPr="00331655">
        <w:rPr>
          <w:i/>
          <w:sz w:val="20"/>
          <w:szCs w:val="20"/>
        </w:rPr>
        <w:t>Gender, Technology, and Development</w:t>
      </w:r>
      <w:r w:rsidR="00BA2D4C" w:rsidRPr="00331655">
        <w:rPr>
          <w:sz w:val="20"/>
          <w:szCs w:val="20"/>
        </w:rPr>
        <w:t>, 21(1-2): 77-98.</w:t>
      </w:r>
      <w:r w:rsidR="00BA2D4C" w:rsidRPr="006F7A80">
        <w:rPr>
          <w:sz w:val="20"/>
          <w:szCs w:val="20"/>
        </w:rPr>
        <w:t xml:space="preserve"> </w:t>
      </w:r>
    </w:p>
    <w:p w14:paraId="4EB614BC" w14:textId="337472E5" w:rsidR="00A07DB9" w:rsidRPr="006F7A80" w:rsidRDefault="00A07DB9" w:rsidP="00B803B9">
      <w:pPr>
        <w:jc w:val="both"/>
        <w:rPr>
          <w:sz w:val="20"/>
          <w:szCs w:val="20"/>
          <w:highlight w:val="lightGray"/>
        </w:rPr>
      </w:pPr>
    </w:p>
    <w:p w14:paraId="2314B6CD" w14:textId="77777777" w:rsidR="00A25AAC" w:rsidRPr="00D07D9A" w:rsidRDefault="00A25AAC" w:rsidP="00A25AAC">
      <w:pPr>
        <w:jc w:val="both"/>
        <w:rPr>
          <w:b/>
          <w:bCs/>
          <w:color w:val="4472C4" w:themeColor="accent1"/>
          <w:sz w:val="20"/>
          <w:szCs w:val="20"/>
        </w:rPr>
      </w:pPr>
      <w:r>
        <w:rPr>
          <w:b/>
          <w:bCs/>
          <w:color w:val="4472C4" w:themeColor="accent1"/>
          <w:sz w:val="20"/>
          <w:szCs w:val="20"/>
        </w:rPr>
        <w:t xml:space="preserve">Start </w:t>
      </w:r>
      <w:r w:rsidRPr="00D07D9A">
        <w:rPr>
          <w:b/>
          <w:bCs/>
          <w:color w:val="4472C4" w:themeColor="accent1"/>
          <w:sz w:val="20"/>
          <w:szCs w:val="20"/>
        </w:rPr>
        <w:t xml:space="preserve">Portfolio Assignment </w:t>
      </w:r>
      <w:r>
        <w:rPr>
          <w:b/>
          <w:bCs/>
          <w:color w:val="4472C4" w:themeColor="accent1"/>
          <w:sz w:val="20"/>
          <w:szCs w:val="20"/>
        </w:rPr>
        <w:t>6</w:t>
      </w:r>
      <w:r w:rsidRPr="00D07D9A">
        <w:rPr>
          <w:b/>
          <w:bCs/>
          <w:color w:val="4472C4" w:themeColor="accent1"/>
          <w:sz w:val="20"/>
          <w:szCs w:val="20"/>
        </w:rPr>
        <w:t xml:space="preserve">: </w:t>
      </w:r>
      <w:r>
        <w:rPr>
          <w:b/>
          <w:bCs/>
          <w:color w:val="4472C4" w:themeColor="accent1"/>
          <w:sz w:val="20"/>
          <w:szCs w:val="20"/>
        </w:rPr>
        <w:t>IRB for Qualitative Interviews or Focus Groups</w:t>
      </w:r>
    </w:p>
    <w:p w14:paraId="6CB5AA04" w14:textId="77777777" w:rsidR="00A25AAC" w:rsidRDefault="00A25AAC" w:rsidP="00A25AAC">
      <w:pPr>
        <w:rPr>
          <w:b/>
          <w:color w:val="2626A1"/>
          <w:sz w:val="20"/>
          <w:szCs w:val="20"/>
        </w:rPr>
      </w:pPr>
    </w:p>
    <w:p w14:paraId="5EF103E7" w14:textId="77777777" w:rsidR="005E200F" w:rsidRPr="006F7A80" w:rsidRDefault="005E200F" w:rsidP="005E200F">
      <w:pPr>
        <w:rPr>
          <w:b/>
          <w:color w:val="2626A1"/>
          <w:sz w:val="20"/>
          <w:szCs w:val="20"/>
          <w:highlight w:val="lightGray"/>
        </w:rPr>
      </w:pPr>
    </w:p>
    <w:p w14:paraId="4B7E024D" w14:textId="1A770222" w:rsidR="00AE0448" w:rsidRPr="006F7A80" w:rsidRDefault="007E4B31" w:rsidP="00AE36D2">
      <w:pPr>
        <w:pBdr>
          <w:top w:val="single" w:sz="4" w:space="1" w:color="auto"/>
          <w:left w:val="single" w:sz="4" w:space="4" w:color="auto"/>
          <w:bottom w:val="single" w:sz="4" w:space="1" w:color="auto"/>
          <w:right w:val="single" w:sz="4" w:space="4" w:color="auto"/>
        </w:pBdr>
        <w:rPr>
          <w:b/>
          <w:color w:val="2626A1"/>
          <w:sz w:val="20"/>
          <w:szCs w:val="20"/>
        </w:rPr>
      </w:pPr>
      <w:r w:rsidRPr="006F7A80">
        <w:rPr>
          <w:b/>
          <w:color w:val="2626A1"/>
          <w:sz w:val="20"/>
          <w:szCs w:val="20"/>
        </w:rPr>
        <w:t>1</w:t>
      </w:r>
      <w:r w:rsidR="000303FC" w:rsidRPr="006F7A80">
        <w:rPr>
          <w:b/>
          <w:color w:val="2626A1"/>
          <w:sz w:val="20"/>
          <w:szCs w:val="20"/>
        </w:rPr>
        <w:t>0</w:t>
      </w:r>
      <w:r w:rsidRPr="006F7A80">
        <w:rPr>
          <w:b/>
          <w:color w:val="2626A1"/>
          <w:sz w:val="20"/>
          <w:szCs w:val="20"/>
        </w:rPr>
        <w:t xml:space="preserve">. </w:t>
      </w:r>
      <w:r w:rsidR="000303FC" w:rsidRPr="006F7A80">
        <w:rPr>
          <w:b/>
          <w:color w:val="2626A1"/>
          <w:sz w:val="20"/>
          <w:szCs w:val="20"/>
        </w:rPr>
        <w:t xml:space="preserve">Oct </w:t>
      </w:r>
      <w:r w:rsidR="00155C19">
        <w:rPr>
          <w:b/>
          <w:color w:val="2626A1"/>
          <w:sz w:val="20"/>
          <w:szCs w:val="20"/>
        </w:rPr>
        <w:t>30</w:t>
      </w:r>
      <w:r w:rsidR="005E200F" w:rsidRPr="006F7A80">
        <w:rPr>
          <w:b/>
          <w:color w:val="2626A1"/>
          <w:sz w:val="20"/>
          <w:szCs w:val="20"/>
        </w:rPr>
        <w:t xml:space="preserve">: </w:t>
      </w:r>
      <w:r w:rsidR="00AE0448" w:rsidRPr="006F7A80">
        <w:rPr>
          <w:b/>
          <w:color w:val="2626A1"/>
          <w:sz w:val="20"/>
          <w:szCs w:val="20"/>
        </w:rPr>
        <w:t>Qualitative Data Analysis</w:t>
      </w:r>
      <w:r w:rsidR="00253FFD" w:rsidRPr="006F7A80">
        <w:rPr>
          <w:b/>
          <w:color w:val="2626A1"/>
          <w:sz w:val="20"/>
          <w:szCs w:val="20"/>
        </w:rPr>
        <w:t xml:space="preserve"> and Coding</w:t>
      </w:r>
    </w:p>
    <w:p w14:paraId="5DFE9B8C" w14:textId="0BA23ADB" w:rsidR="00DE074F" w:rsidRDefault="00DE074F" w:rsidP="00AE0448">
      <w:pPr>
        <w:jc w:val="both"/>
        <w:rPr>
          <w:b/>
          <w:i/>
          <w:color w:val="000000" w:themeColor="text1"/>
          <w:sz w:val="20"/>
          <w:szCs w:val="20"/>
          <w:u w:val="single"/>
        </w:rPr>
      </w:pPr>
    </w:p>
    <w:p w14:paraId="69B893BC" w14:textId="70DF4964" w:rsidR="00DE074F" w:rsidRDefault="00DE074F" w:rsidP="00AE0448">
      <w:pPr>
        <w:jc w:val="both"/>
        <w:rPr>
          <w:b/>
          <w:i/>
          <w:color w:val="000000" w:themeColor="text1"/>
          <w:sz w:val="20"/>
          <w:szCs w:val="20"/>
        </w:rPr>
      </w:pPr>
      <w:r w:rsidRPr="00DE074F">
        <w:rPr>
          <w:b/>
          <w:i/>
          <w:color w:val="000000" w:themeColor="text1"/>
          <w:sz w:val="20"/>
          <w:szCs w:val="20"/>
        </w:rPr>
        <w:t>Key concepts:</w:t>
      </w:r>
      <w:r>
        <w:rPr>
          <w:b/>
          <w:i/>
          <w:color w:val="000000" w:themeColor="text1"/>
          <w:sz w:val="20"/>
          <w:szCs w:val="20"/>
        </w:rPr>
        <w:t xml:space="preserve"> analysis of qualitative data; coding software; identifying themes</w:t>
      </w:r>
    </w:p>
    <w:p w14:paraId="410F6DC0" w14:textId="77777777" w:rsidR="00DE074F" w:rsidRPr="00DE074F" w:rsidRDefault="00DE074F" w:rsidP="00AE0448">
      <w:pPr>
        <w:jc w:val="both"/>
        <w:rPr>
          <w:b/>
          <w:i/>
          <w:color w:val="000000" w:themeColor="text1"/>
          <w:sz w:val="20"/>
          <w:szCs w:val="20"/>
        </w:rPr>
      </w:pPr>
    </w:p>
    <w:p w14:paraId="32556FD4" w14:textId="1F28096F" w:rsidR="00AE0448" w:rsidRPr="006F7A80" w:rsidRDefault="00AE0448" w:rsidP="00AE0448">
      <w:pPr>
        <w:jc w:val="both"/>
        <w:rPr>
          <w:b/>
          <w:i/>
          <w:color w:val="000000" w:themeColor="text1"/>
          <w:sz w:val="20"/>
          <w:szCs w:val="20"/>
          <w:u w:val="single"/>
        </w:rPr>
      </w:pPr>
      <w:r w:rsidRPr="006F7A80">
        <w:rPr>
          <w:b/>
          <w:i/>
          <w:color w:val="000000" w:themeColor="text1"/>
          <w:sz w:val="20"/>
          <w:szCs w:val="20"/>
          <w:u w:val="single"/>
        </w:rPr>
        <w:t>Required Reading</w:t>
      </w:r>
    </w:p>
    <w:p w14:paraId="4DAAF3BD" w14:textId="12AFF8FA" w:rsidR="00AE0448" w:rsidRPr="006F7A80" w:rsidRDefault="00AE0448" w:rsidP="00F84496">
      <w:pPr>
        <w:rPr>
          <w:b/>
          <w:color w:val="2626A1"/>
          <w:sz w:val="20"/>
          <w:szCs w:val="20"/>
        </w:rPr>
      </w:pPr>
    </w:p>
    <w:p w14:paraId="03EF43F3" w14:textId="7EA3E095" w:rsidR="00AE0448" w:rsidRPr="006F7A80" w:rsidRDefault="00AE0448" w:rsidP="00F84496">
      <w:pPr>
        <w:rPr>
          <w:bCs/>
          <w:color w:val="2626A1"/>
          <w:sz w:val="20"/>
          <w:szCs w:val="20"/>
        </w:rPr>
      </w:pPr>
      <w:r w:rsidRPr="006F7A80">
        <w:rPr>
          <w:bCs/>
          <w:i/>
          <w:iCs/>
          <w:color w:val="000000" w:themeColor="text1"/>
          <w:sz w:val="20"/>
          <w:szCs w:val="20"/>
        </w:rPr>
        <w:t>Road to Results</w:t>
      </w:r>
      <w:r w:rsidRPr="006F7A80">
        <w:rPr>
          <w:bCs/>
          <w:color w:val="000000" w:themeColor="text1"/>
          <w:sz w:val="20"/>
          <w:szCs w:val="20"/>
        </w:rPr>
        <w:t xml:space="preserve"> “Chapter 10: Planning for and conducting data analysis” </w:t>
      </w:r>
    </w:p>
    <w:p w14:paraId="64FF327A" w14:textId="2313B704" w:rsidR="00AE0448" w:rsidRPr="006F7A80" w:rsidRDefault="00AE0448" w:rsidP="00F84496">
      <w:pPr>
        <w:rPr>
          <w:b/>
          <w:color w:val="2626A1"/>
          <w:sz w:val="20"/>
          <w:szCs w:val="20"/>
        </w:rPr>
      </w:pPr>
    </w:p>
    <w:p w14:paraId="4660D8A3" w14:textId="4BB26477" w:rsidR="00253FFD" w:rsidRPr="006F7A80" w:rsidRDefault="00A8316A" w:rsidP="00F84496">
      <w:pPr>
        <w:rPr>
          <w:sz w:val="20"/>
          <w:szCs w:val="20"/>
        </w:rPr>
      </w:pPr>
      <w:r w:rsidRPr="006F7A80">
        <w:rPr>
          <w:sz w:val="20"/>
          <w:szCs w:val="20"/>
        </w:rPr>
        <w:t>Ryan and Bernard. 2003. “Techniques to Identify Themes.”</w:t>
      </w:r>
    </w:p>
    <w:p w14:paraId="15C502EC" w14:textId="420DDB78" w:rsidR="00AE39AF" w:rsidRPr="006F7A80" w:rsidRDefault="00AE39AF" w:rsidP="00F84496">
      <w:pPr>
        <w:rPr>
          <w:sz w:val="20"/>
          <w:szCs w:val="20"/>
        </w:rPr>
      </w:pPr>
    </w:p>
    <w:p w14:paraId="6BC4B1EF" w14:textId="4D1E8351" w:rsidR="00AE39AF" w:rsidRPr="006F7A80" w:rsidRDefault="00AE39AF" w:rsidP="00AE39AF">
      <w:pPr>
        <w:rPr>
          <w:sz w:val="20"/>
          <w:szCs w:val="20"/>
        </w:rPr>
      </w:pPr>
      <w:r w:rsidRPr="006F7A80">
        <w:rPr>
          <w:sz w:val="20"/>
          <w:szCs w:val="20"/>
        </w:rPr>
        <w:t xml:space="preserve">Elliott, V. (2018). Thinking about the Coding Process in Qualitative Data Analysis. The Qualitative Report, 23(11), 2850-2861. </w:t>
      </w:r>
    </w:p>
    <w:p w14:paraId="68149C3C" w14:textId="510B7FAA" w:rsidR="005351CC" w:rsidRPr="006F7A80" w:rsidRDefault="005351CC" w:rsidP="00F84496">
      <w:pPr>
        <w:rPr>
          <w:b/>
          <w:color w:val="2626A1"/>
          <w:sz w:val="20"/>
          <w:szCs w:val="20"/>
        </w:rPr>
      </w:pPr>
    </w:p>
    <w:p w14:paraId="412D7A32" w14:textId="56F21252" w:rsidR="00800862" w:rsidRPr="00BF04BD" w:rsidRDefault="00800862" w:rsidP="00F84496">
      <w:pPr>
        <w:rPr>
          <w:sz w:val="20"/>
          <w:szCs w:val="20"/>
        </w:rPr>
      </w:pPr>
      <w:r w:rsidRPr="00BF04BD">
        <w:rPr>
          <w:color w:val="333333"/>
          <w:sz w:val="20"/>
          <w:szCs w:val="20"/>
        </w:rPr>
        <w:t xml:space="preserve">Leech, N. L., &amp; Onwuegbuzie, A. J. (2011). Beyond constant comparison qualitative data analysis: Using NVivo. </w:t>
      </w:r>
      <w:r w:rsidRPr="00BF04BD">
        <w:rPr>
          <w:i/>
          <w:color w:val="333333"/>
          <w:sz w:val="20"/>
          <w:szCs w:val="20"/>
        </w:rPr>
        <w:t>School Psychology Quarterly, 26</w:t>
      </w:r>
      <w:r w:rsidRPr="00BF04BD">
        <w:rPr>
          <w:color w:val="333333"/>
          <w:sz w:val="20"/>
          <w:szCs w:val="20"/>
        </w:rPr>
        <w:t xml:space="preserve">(1), 70–84. </w:t>
      </w:r>
      <w:hyperlink r:id="rId53">
        <w:r w:rsidRPr="00BF04BD">
          <w:rPr>
            <w:color w:val="2C72B7"/>
            <w:sz w:val="20"/>
            <w:szCs w:val="20"/>
          </w:rPr>
          <w:t>https://doi.org/10.1037/a0022711</w:t>
        </w:r>
      </w:hyperlink>
    </w:p>
    <w:p w14:paraId="73B3BAA0" w14:textId="77777777" w:rsidR="00800862" w:rsidRPr="00BF04BD" w:rsidRDefault="00800862" w:rsidP="00F84496">
      <w:pPr>
        <w:rPr>
          <w:b/>
          <w:color w:val="2626A1"/>
          <w:sz w:val="20"/>
          <w:szCs w:val="20"/>
        </w:rPr>
      </w:pPr>
    </w:p>
    <w:p w14:paraId="6C722C01" w14:textId="0EEAA6D4" w:rsidR="00202904" w:rsidRPr="00707348" w:rsidRDefault="00800862" w:rsidP="00CE34B0">
      <w:pPr>
        <w:rPr>
          <w:bCs/>
          <w:color w:val="2626A1"/>
          <w:sz w:val="20"/>
          <w:szCs w:val="20"/>
        </w:rPr>
      </w:pPr>
      <w:r w:rsidRPr="00BF04BD">
        <w:rPr>
          <w:bCs/>
          <w:color w:val="000000" w:themeColor="text1"/>
          <w:sz w:val="20"/>
          <w:szCs w:val="20"/>
        </w:rPr>
        <w:t xml:space="preserve">Comparing features of qualitative data analysis (QDA) software </w:t>
      </w:r>
      <w:hyperlink r:id="rId54" w:history="1">
        <w:r w:rsidRPr="00BF04BD">
          <w:rPr>
            <w:rStyle w:val="Hyperlink"/>
            <w:bCs/>
            <w:sz w:val="20"/>
            <w:szCs w:val="20"/>
          </w:rPr>
          <w:t>https://guides.nyu.edu/QDA/comparison</w:t>
        </w:r>
      </w:hyperlink>
      <w:r w:rsidRPr="00BF04BD">
        <w:rPr>
          <w:bCs/>
          <w:color w:val="2626A1"/>
          <w:sz w:val="20"/>
          <w:szCs w:val="20"/>
        </w:rPr>
        <w:t xml:space="preserve"> </w:t>
      </w:r>
    </w:p>
    <w:p w14:paraId="6D95673B" w14:textId="5B0ED45A" w:rsidR="003B6E9F" w:rsidRDefault="003B6E9F" w:rsidP="00F84496">
      <w:pPr>
        <w:rPr>
          <w:b/>
          <w:color w:val="2626A1"/>
          <w:sz w:val="20"/>
          <w:szCs w:val="20"/>
        </w:rPr>
      </w:pPr>
    </w:p>
    <w:p w14:paraId="6A9FE8DE" w14:textId="37289606" w:rsidR="00A25AAC" w:rsidRPr="00D07D9A" w:rsidRDefault="00A25AAC" w:rsidP="00A25AAC">
      <w:pPr>
        <w:jc w:val="both"/>
        <w:rPr>
          <w:b/>
          <w:bCs/>
          <w:color w:val="4472C4" w:themeColor="accent1"/>
          <w:sz w:val="20"/>
          <w:szCs w:val="20"/>
        </w:rPr>
      </w:pPr>
      <w:r>
        <w:rPr>
          <w:b/>
          <w:bCs/>
          <w:color w:val="4472C4" w:themeColor="accent1"/>
          <w:sz w:val="20"/>
          <w:szCs w:val="20"/>
        </w:rPr>
        <w:t xml:space="preserve">Start REQUIRED </w:t>
      </w:r>
      <w:r w:rsidRPr="00D07D9A">
        <w:rPr>
          <w:b/>
          <w:bCs/>
          <w:color w:val="4472C4" w:themeColor="accent1"/>
          <w:sz w:val="20"/>
          <w:szCs w:val="20"/>
        </w:rPr>
        <w:t xml:space="preserve">Portfolio Assignment </w:t>
      </w:r>
      <w:r>
        <w:rPr>
          <w:b/>
          <w:bCs/>
          <w:color w:val="4472C4" w:themeColor="accent1"/>
          <w:sz w:val="20"/>
          <w:szCs w:val="20"/>
        </w:rPr>
        <w:t>7</w:t>
      </w:r>
      <w:r w:rsidRPr="00D07D9A">
        <w:rPr>
          <w:b/>
          <w:bCs/>
          <w:color w:val="4472C4" w:themeColor="accent1"/>
          <w:sz w:val="20"/>
          <w:szCs w:val="20"/>
        </w:rPr>
        <w:t>: Methods Assessment and Evaluation</w:t>
      </w:r>
    </w:p>
    <w:p w14:paraId="62F56985" w14:textId="77777777" w:rsidR="00707348" w:rsidRPr="006F7A80" w:rsidRDefault="00707348" w:rsidP="00F84496">
      <w:pPr>
        <w:rPr>
          <w:b/>
          <w:color w:val="2626A1"/>
          <w:sz w:val="20"/>
          <w:szCs w:val="20"/>
        </w:rPr>
      </w:pPr>
    </w:p>
    <w:p w14:paraId="09BFA84D" w14:textId="39F741ED" w:rsidR="00141175" w:rsidRPr="006F7A80" w:rsidRDefault="007E4B31" w:rsidP="00F84496">
      <w:pPr>
        <w:pBdr>
          <w:top w:val="single" w:sz="4" w:space="1" w:color="auto"/>
          <w:left w:val="single" w:sz="4" w:space="4" w:color="auto"/>
          <w:bottom w:val="single" w:sz="4" w:space="1" w:color="auto"/>
          <w:right w:val="single" w:sz="4" w:space="4" w:color="auto"/>
        </w:pBdr>
        <w:rPr>
          <w:b/>
          <w:color w:val="2626A1"/>
          <w:sz w:val="20"/>
          <w:szCs w:val="20"/>
        </w:rPr>
      </w:pPr>
      <w:r w:rsidRPr="006F7A80">
        <w:rPr>
          <w:b/>
          <w:color w:val="2626A1"/>
          <w:sz w:val="20"/>
          <w:szCs w:val="20"/>
        </w:rPr>
        <w:t>1</w:t>
      </w:r>
      <w:r w:rsidR="00970991" w:rsidRPr="006F7A80">
        <w:rPr>
          <w:b/>
          <w:color w:val="2626A1"/>
          <w:sz w:val="20"/>
          <w:szCs w:val="20"/>
        </w:rPr>
        <w:t>1</w:t>
      </w:r>
      <w:r w:rsidRPr="006F7A80">
        <w:rPr>
          <w:b/>
          <w:color w:val="2626A1"/>
          <w:sz w:val="20"/>
          <w:szCs w:val="20"/>
        </w:rPr>
        <w:t xml:space="preserve">. </w:t>
      </w:r>
      <w:r w:rsidR="00141175" w:rsidRPr="006F7A80">
        <w:rPr>
          <w:b/>
          <w:color w:val="2626A1"/>
          <w:sz w:val="20"/>
          <w:szCs w:val="20"/>
        </w:rPr>
        <w:t>Nov.</w:t>
      </w:r>
      <w:r w:rsidR="00122593" w:rsidRPr="006F7A80">
        <w:rPr>
          <w:b/>
          <w:color w:val="2626A1"/>
          <w:sz w:val="20"/>
          <w:szCs w:val="20"/>
        </w:rPr>
        <w:t xml:space="preserve"> </w:t>
      </w:r>
      <w:r w:rsidR="00155C19">
        <w:rPr>
          <w:b/>
          <w:color w:val="2626A1"/>
          <w:sz w:val="20"/>
          <w:szCs w:val="20"/>
        </w:rPr>
        <w:t>6</w:t>
      </w:r>
      <w:r w:rsidR="00141175" w:rsidRPr="006F7A80">
        <w:rPr>
          <w:b/>
          <w:color w:val="2626A1"/>
          <w:sz w:val="20"/>
          <w:szCs w:val="20"/>
        </w:rPr>
        <w:t xml:space="preserve">: </w:t>
      </w:r>
      <w:r w:rsidR="002639FF" w:rsidRPr="006F7A80">
        <w:rPr>
          <w:b/>
          <w:color w:val="2626A1"/>
          <w:sz w:val="20"/>
          <w:szCs w:val="20"/>
        </w:rPr>
        <w:t>Cost</w:t>
      </w:r>
      <w:r w:rsidR="00A13BDB" w:rsidRPr="006F7A80">
        <w:rPr>
          <w:b/>
          <w:color w:val="2626A1"/>
          <w:sz w:val="20"/>
          <w:szCs w:val="20"/>
        </w:rPr>
        <w:t>ing Interventions</w:t>
      </w:r>
    </w:p>
    <w:p w14:paraId="43E68A27" w14:textId="19809971" w:rsidR="00141175" w:rsidRPr="006F7A80" w:rsidRDefault="00141175" w:rsidP="00B803B9">
      <w:pPr>
        <w:jc w:val="both"/>
        <w:rPr>
          <w:color w:val="000000" w:themeColor="text1"/>
          <w:sz w:val="20"/>
          <w:szCs w:val="20"/>
        </w:rPr>
      </w:pPr>
    </w:p>
    <w:p w14:paraId="758B56B2" w14:textId="6FDBC195" w:rsidR="006256E0" w:rsidRPr="006F7A80" w:rsidRDefault="007627F8" w:rsidP="00B803B9">
      <w:pPr>
        <w:jc w:val="both"/>
        <w:rPr>
          <w:color w:val="000000" w:themeColor="text1"/>
          <w:sz w:val="20"/>
          <w:szCs w:val="20"/>
        </w:rPr>
      </w:pPr>
      <w:r w:rsidRPr="006F7A80">
        <w:rPr>
          <w:b/>
          <w:bCs/>
          <w:i/>
          <w:iCs/>
          <w:color w:val="000000" w:themeColor="text1"/>
          <w:sz w:val="20"/>
          <w:szCs w:val="20"/>
        </w:rPr>
        <w:t>Key concepts:</w:t>
      </w:r>
      <w:r w:rsidRPr="006F7A80">
        <w:rPr>
          <w:i/>
          <w:iCs/>
          <w:color w:val="000000" w:themeColor="text1"/>
          <w:sz w:val="20"/>
          <w:szCs w:val="20"/>
        </w:rPr>
        <w:t xml:space="preserve"> </w:t>
      </w:r>
      <w:r w:rsidR="006256E0" w:rsidRPr="006F7A80">
        <w:rPr>
          <w:color w:val="000000" w:themeColor="text1"/>
          <w:sz w:val="20"/>
          <w:szCs w:val="20"/>
        </w:rPr>
        <w:t>Cost efficiency; cost-</w:t>
      </w:r>
      <w:r w:rsidR="00A80E43" w:rsidRPr="006F7A80">
        <w:rPr>
          <w:color w:val="000000" w:themeColor="text1"/>
          <w:sz w:val="20"/>
          <w:szCs w:val="20"/>
        </w:rPr>
        <w:t>effective</w:t>
      </w:r>
      <w:r w:rsidR="003814F7" w:rsidRPr="006F7A80">
        <w:rPr>
          <w:color w:val="000000" w:themeColor="text1"/>
          <w:sz w:val="20"/>
          <w:szCs w:val="20"/>
        </w:rPr>
        <w:t>n</w:t>
      </w:r>
      <w:r w:rsidR="00A80E43" w:rsidRPr="006F7A80">
        <w:rPr>
          <w:color w:val="000000" w:themeColor="text1"/>
          <w:sz w:val="20"/>
          <w:szCs w:val="20"/>
        </w:rPr>
        <w:t>ess</w:t>
      </w:r>
      <w:r w:rsidR="006256E0" w:rsidRPr="006F7A80">
        <w:rPr>
          <w:color w:val="000000" w:themeColor="text1"/>
          <w:sz w:val="20"/>
          <w:szCs w:val="20"/>
        </w:rPr>
        <w:t xml:space="preserve">; </w:t>
      </w:r>
      <w:r w:rsidR="001A24E1" w:rsidRPr="006F7A80">
        <w:rPr>
          <w:color w:val="000000" w:themeColor="text1"/>
          <w:sz w:val="20"/>
          <w:szCs w:val="20"/>
        </w:rPr>
        <w:t>s</w:t>
      </w:r>
      <w:r w:rsidR="006256E0" w:rsidRPr="006F7A80">
        <w:rPr>
          <w:color w:val="000000" w:themeColor="text1"/>
          <w:sz w:val="20"/>
          <w:szCs w:val="20"/>
        </w:rPr>
        <w:t>ocial return on investin</w:t>
      </w:r>
      <w:r w:rsidR="00222BDE" w:rsidRPr="006F7A80">
        <w:rPr>
          <w:color w:val="000000" w:themeColor="text1"/>
          <w:sz w:val="20"/>
          <w:szCs w:val="20"/>
        </w:rPr>
        <w:t>g</w:t>
      </w:r>
      <w:r w:rsidR="006256E0" w:rsidRPr="006F7A80">
        <w:rPr>
          <w:color w:val="000000" w:themeColor="text1"/>
          <w:sz w:val="20"/>
          <w:szCs w:val="20"/>
        </w:rPr>
        <w:t xml:space="preserve"> </w:t>
      </w:r>
    </w:p>
    <w:p w14:paraId="7E4ED068" w14:textId="77777777" w:rsidR="00141175" w:rsidRPr="006F7A80" w:rsidRDefault="00141175" w:rsidP="00B803B9">
      <w:pPr>
        <w:jc w:val="both"/>
        <w:rPr>
          <w:color w:val="000000" w:themeColor="text1"/>
          <w:sz w:val="20"/>
          <w:szCs w:val="20"/>
        </w:rPr>
      </w:pPr>
    </w:p>
    <w:p w14:paraId="45A0A466" w14:textId="513435FF" w:rsidR="00141175" w:rsidRPr="006F7A80" w:rsidRDefault="00141175" w:rsidP="00B803B9">
      <w:pPr>
        <w:jc w:val="both"/>
        <w:rPr>
          <w:b/>
          <w:i/>
          <w:color w:val="000000" w:themeColor="text1"/>
          <w:sz w:val="20"/>
          <w:szCs w:val="20"/>
          <w:u w:val="single"/>
        </w:rPr>
      </w:pPr>
      <w:r w:rsidRPr="006F7A80">
        <w:rPr>
          <w:b/>
          <w:i/>
          <w:color w:val="000000" w:themeColor="text1"/>
          <w:sz w:val="20"/>
          <w:szCs w:val="20"/>
          <w:u w:val="single"/>
        </w:rPr>
        <w:t>Required Reading</w:t>
      </w:r>
    </w:p>
    <w:p w14:paraId="0C9C8911" w14:textId="6C4310B6" w:rsidR="006256E0" w:rsidRPr="006F7A80" w:rsidRDefault="006256E0" w:rsidP="00B803B9">
      <w:pPr>
        <w:jc w:val="both"/>
        <w:rPr>
          <w:rStyle w:val="Hyperlink"/>
          <w:bCs/>
          <w:sz w:val="20"/>
          <w:szCs w:val="20"/>
        </w:rPr>
      </w:pPr>
    </w:p>
    <w:p w14:paraId="63E51784" w14:textId="0A203EF1" w:rsidR="006256E0" w:rsidRPr="006F7A80" w:rsidRDefault="006256E0" w:rsidP="00B803B9">
      <w:pPr>
        <w:jc w:val="both"/>
        <w:rPr>
          <w:bCs/>
          <w:i/>
          <w:color w:val="000000" w:themeColor="text1"/>
          <w:sz w:val="20"/>
          <w:szCs w:val="20"/>
        </w:rPr>
      </w:pPr>
      <w:r w:rsidRPr="006F7A80">
        <w:rPr>
          <w:bCs/>
          <w:iCs/>
          <w:color w:val="000000" w:themeColor="text1"/>
          <w:sz w:val="20"/>
          <w:szCs w:val="20"/>
        </w:rPr>
        <w:t xml:space="preserve">Cost Benefit Analysis: </w:t>
      </w:r>
      <w:hyperlink r:id="rId55" w:history="1">
        <w:r w:rsidRPr="006F7A80">
          <w:rPr>
            <w:rStyle w:val="Hyperlink"/>
            <w:bCs/>
            <w:sz w:val="20"/>
            <w:szCs w:val="20"/>
            <w:u w:val="none"/>
          </w:rPr>
          <w:t>https://www.betterevaluation.org/evaluation-options/CostBenefitAnalysis</w:t>
        </w:r>
      </w:hyperlink>
    </w:p>
    <w:p w14:paraId="676C6688" w14:textId="77777777" w:rsidR="00A673FA" w:rsidRPr="006F7A80" w:rsidRDefault="00A673FA" w:rsidP="00B803B9">
      <w:pPr>
        <w:jc w:val="both"/>
        <w:rPr>
          <w:bCs/>
          <w:iCs/>
          <w:color w:val="000000" w:themeColor="text1"/>
          <w:sz w:val="20"/>
          <w:szCs w:val="20"/>
        </w:rPr>
      </w:pPr>
    </w:p>
    <w:p w14:paraId="6AF04BBF" w14:textId="1F5DAAC1" w:rsidR="006256E0" w:rsidRPr="006F7A80" w:rsidRDefault="006256E0" w:rsidP="00B803B9">
      <w:pPr>
        <w:jc w:val="both"/>
        <w:rPr>
          <w:bCs/>
          <w:iCs/>
          <w:color w:val="000000" w:themeColor="text1"/>
          <w:sz w:val="20"/>
          <w:szCs w:val="20"/>
        </w:rPr>
      </w:pPr>
      <w:r w:rsidRPr="006F7A80">
        <w:rPr>
          <w:bCs/>
          <w:iCs/>
          <w:color w:val="000000" w:themeColor="text1"/>
          <w:sz w:val="20"/>
          <w:szCs w:val="20"/>
        </w:rPr>
        <w:t xml:space="preserve">Social Return on Investing: </w:t>
      </w:r>
      <w:hyperlink r:id="rId56" w:history="1">
        <w:r w:rsidRPr="006F7A80">
          <w:rPr>
            <w:rStyle w:val="Hyperlink"/>
            <w:bCs/>
            <w:iCs/>
            <w:sz w:val="20"/>
            <w:szCs w:val="20"/>
            <w:u w:val="none"/>
          </w:rPr>
          <w:t>https://www.betterevaluation.org/en/approach/SROI</w:t>
        </w:r>
      </w:hyperlink>
    </w:p>
    <w:p w14:paraId="5DEBA286" w14:textId="1CEB352A" w:rsidR="006256E0" w:rsidRPr="006F7A80" w:rsidRDefault="006256E0" w:rsidP="00B803B9">
      <w:pPr>
        <w:jc w:val="both"/>
        <w:rPr>
          <w:bCs/>
          <w:iCs/>
          <w:color w:val="000000" w:themeColor="text1"/>
          <w:sz w:val="20"/>
          <w:szCs w:val="20"/>
        </w:rPr>
      </w:pPr>
    </w:p>
    <w:p w14:paraId="06635A90" w14:textId="658E7F3B" w:rsidR="006256E0" w:rsidRPr="006F7A80" w:rsidRDefault="006256E0" w:rsidP="006256E0">
      <w:pPr>
        <w:rPr>
          <w:bCs/>
          <w:iCs/>
          <w:color w:val="000000" w:themeColor="text1"/>
          <w:sz w:val="20"/>
          <w:szCs w:val="20"/>
        </w:rPr>
      </w:pPr>
      <w:r w:rsidRPr="006F7A80">
        <w:rPr>
          <w:bCs/>
          <w:iCs/>
          <w:color w:val="000000" w:themeColor="text1"/>
          <w:sz w:val="20"/>
          <w:szCs w:val="20"/>
        </w:rPr>
        <w:t xml:space="preserve">Starting out on Social Return on Investment: </w:t>
      </w:r>
      <w:hyperlink r:id="rId57" w:history="1">
        <w:r w:rsidRPr="006F7A80">
          <w:rPr>
            <w:rStyle w:val="Hyperlink"/>
            <w:bCs/>
            <w:iCs/>
            <w:sz w:val="20"/>
            <w:szCs w:val="20"/>
            <w:u w:val="none"/>
          </w:rPr>
          <w:t>http://www.socialvalueuk.org/app/uploads/2016/03/Starting%20Out%20Guide.pdf</w:t>
        </w:r>
      </w:hyperlink>
      <w:r w:rsidRPr="006F7A80">
        <w:rPr>
          <w:bCs/>
          <w:iCs/>
          <w:color w:val="000000" w:themeColor="text1"/>
          <w:sz w:val="20"/>
          <w:szCs w:val="20"/>
        </w:rPr>
        <w:t xml:space="preserve"> </w:t>
      </w:r>
    </w:p>
    <w:p w14:paraId="738E016B" w14:textId="567E7376" w:rsidR="001D3A77" w:rsidRPr="006F7A80" w:rsidRDefault="001D3A77" w:rsidP="00B803B9">
      <w:pPr>
        <w:jc w:val="both"/>
        <w:rPr>
          <w:b/>
          <w:i/>
          <w:color w:val="000000" w:themeColor="text1"/>
          <w:sz w:val="20"/>
          <w:szCs w:val="20"/>
        </w:rPr>
      </w:pPr>
    </w:p>
    <w:p w14:paraId="6A0EF54F" w14:textId="1EBA51AB" w:rsidR="009E3CD0" w:rsidRPr="006F7A80" w:rsidRDefault="009E3CD0" w:rsidP="00B803B9">
      <w:pPr>
        <w:jc w:val="both"/>
        <w:rPr>
          <w:bCs/>
          <w:iCs/>
          <w:sz w:val="20"/>
          <w:szCs w:val="20"/>
        </w:rPr>
      </w:pPr>
      <w:r w:rsidRPr="006F7A80">
        <w:rPr>
          <w:bCs/>
          <w:iCs/>
          <w:sz w:val="20"/>
          <w:szCs w:val="20"/>
        </w:rPr>
        <w:t>AN</w:t>
      </w:r>
      <w:r w:rsidR="00326DE8" w:rsidRPr="006F7A80">
        <w:rPr>
          <w:bCs/>
          <w:iCs/>
          <w:sz w:val="20"/>
          <w:szCs w:val="20"/>
        </w:rPr>
        <w:t>H</w:t>
      </w:r>
      <w:r w:rsidRPr="006F7A80">
        <w:rPr>
          <w:bCs/>
          <w:iCs/>
          <w:sz w:val="20"/>
          <w:szCs w:val="20"/>
        </w:rPr>
        <w:t xml:space="preserve"> Academy Technical Brief: Econ</w:t>
      </w:r>
      <w:r w:rsidR="00704B13" w:rsidRPr="006F7A80">
        <w:rPr>
          <w:bCs/>
          <w:iCs/>
          <w:sz w:val="20"/>
          <w:szCs w:val="20"/>
        </w:rPr>
        <w:t>o</w:t>
      </w:r>
      <w:r w:rsidRPr="006F7A80">
        <w:rPr>
          <w:bCs/>
          <w:iCs/>
          <w:sz w:val="20"/>
          <w:szCs w:val="20"/>
        </w:rPr>
        <w:t>mic Evaluations of Multisectoral Actions for Health and Nutrition.</w:t>
      </w:r>
    </w:p>
    <w:p w14:paraId="039059E2" w14:textId="77777777" w:rsidR="00704B13" w:rsidRPr="006F7A80" w:rsidRDefault="00704B13" w:rsidP="00B803B9">
      <w:pPr>
        <w:jc w:val="both"/>
        <w:rPr>
          <w:bCs/>
          <w:iCs/>
          <w:sz w:val="20"/>
          <w:szCs w:val="20"/>
        </w:rPr>
      </w:pPr>
    </w:p>
    <w:p w14:paraId="6985D1E8" w14:textId="5B3ECD5B" w:rsidR="00383AD8" w:rsidRPr="006F7A80" w:rsidRDefault="00383AD8" w:rsidP="00B803B9">
      <w:pPr>
        <w:jc w:val="both"/>
        <w:rPr>
          <w:bCs/>
          <w:iCs/>
          <w:sz w:val="20"/>
          <w:szCs w:val="20"/>
        </w:rPr>
      </w:pPr>
      <w:r w:rsidRPr="006F7A80">
        <w:rPr>
          <w:bCs/>
          <w:iCs/>
          <w:sz w:val="20"/>
          <w:szCs w:val="20"/>
        </w:rPr>
        <w:t>ANH Academy Case Study: Mama SASHA background powerpoint</w:t>
      </w:r>
      <w:r w:rsidR="00D012D8" w:rsidRPr="006F7A80">
        <w:rPr>
          <w:bCs/>
          <w:iCs/>
          <w:sz w:val="20"/>
          <w:szCs w:val="20"/>
        </w:rPr>
        <w:t>.</w:t>
      </w:r>
    </w:p>
    <w:p w14:paraId="1358F3BA" w14:textId="568AEDFA" w:rsidR="00D012D8" w:rsidRPr="006F7A80" w:rsidRDefault="00D012D8" w:rsidP="00B803B9">
      <w:pPr>
        <w:jc w:val="both"/>
        <w:rPr>
          <w:bCs/>
          <w:iCs/>
          <w:sz w:val="20"/>
          <w:szCs w:val="20"/>
        </w:rPr>
      </w:pPr>
    </w:p>
    <w:p w14:paraId="4BF2A336" w14:textId="77777777" w:rsidR="00D012D8" w:rsidRPr="006F7A80" w:rsidRDefault="00D012D8" w:rsidP="00D012D8">
      <w:pPr>
        <w:rPr>
          <w:rStyle w:val="Hyperlink"/>
          <w:sz w:val="20"/>
          <w:szCs w:val="20"/>
        </w:rPr>
      </w:pPr>
      <w:r w:rsidRPr="006F7A80">
        <w:rPr>
          <w:sz w:val="20"/>
          <w:szCs w:val="20"/>
        </w:rPr>
        <w:t xml:space="preserve">Holla, A. 2019. “Capturing cost data: a first mile problem.” Development Impact. </w:t>
      </w:r>
      <w:hyperlink r:id="rId58" w:history="1">
        <w:r w:rsidRPr="006F7A80">
          <w:rPr>
            <w:rStyle w:val="Hyperlink"/>
            <w:sz w:val="20"/>
            <w:szCs w:val="20"/>
          </w:rPr>
          <w:t>http://blogs.worldbank.org/impactevaluations/capturing-cost-data-first-mile-problem</w:t>
        </w:r>
      </w:hyperlink>
    </w:p>
    <w:p w14:paraId="2AD86DA2" w14:textId="77777777" w:rsidR="00D012D8" w:rsidRPr="006F7A80" w:rsidRDefault="00D012D8" w:rsidP="00B803B9">
      <w:pPr>
        <w:jc w:val="both"/>
        <w:rPr>
          <w:bCs/>
          <w:iCs/>
          <w:sz w:val="20"/>
          <w:szCs w:val="20"/>
        </w:rPr>
      </w:pPr>
    </w:p>
    <w:p w14:paraId="133E682B" w14:textId="508356C7" w:rsidR="00383AD8" w:rsidRPr="006F7A80" w:rsidRDefault="00427700" w:rsidP="00B803B9">
      <w:pPr>
        <w:jc w:val="both"/>
        <w:rPr>
          <w:bCs/>
          <w:iCs/>
          <w:sz w:val="20"/>
          <w:szCs w:val="20"/>
        </w:rPr>
      </w:pPr>
      <w:r w:rsidRPr="006F7A80">
        <w:rPr>
          <w:bCs/>
          <w:iCs/>
          <w:sz w:val="20"/>
          <w:szCs w:val="20"/>
        </w:rPr>
        <w:t xml:space="preserve">US Millennium Challenge Corporation. “Economic Rates of Return.” </w:t>
      </w:r>
      <w:hyperlink r:id="rId59" w:history="1">
        <w:r w:rsidRPr="006F7A80">
          <w:rPr>
            <w:rStyle w:val="Hyperlink"/>
            <w:bCs/>
            <w:iCs/>
            <w:sz w:val="20"/>
            <w:szCs w:val="20"/>
          </w:rPr>
          <w:t>https://www.mcc.gov/our-impact/err</w:t>
        </w:r>
      </w:hyperlink>
      <w:r w:rsidRPr="006F7A80">
        <w:rPr>
          <w:bCs/>
          <w:iCs/>
          <w:sz w:val="20"/>
          <w:szCs w:val="20"/>
        </w:rPr>
        <w:t xml:space="preserve"> </w:t>
      </w:r>
      <w:r w:rsidR="002D14C1" w:rsidRPr="006F7A80">
        <w:rPr>
          <w:bCs/>
          <w:iCs/>
          <w:sz w:val="20"/>
          <w:szCs w:val="20"/>
        </w:rPr>
        <w:t xml:space="preserve">and Ghana Feeder Roads Excel chart: </w:t>
      </w:r>
      <w:hyperlink r:id="rId60" w:history="1">
        <w:r w:rsidR="002D14C1" w:rsidRPr="006F7A80">
          <w:rPr>
            <w:rStyle w:val="Hyperlink"/>
            <w:bCs/>
            <w:iCs/>
            <w:sz w:val="20"/>
            <w:szCs w:val="20"/>
          </w:rPr>
          <w:t>https://www.mcc.gov/where-we-work/err/ghana-compact</w:t>
        </w:r>
      </w:hyperlink>
      <w:r w:rsidR="002D14C1" w:rsidRPr="006F7A80">
        <w:rPr>
          <w:bCs/>
          <w:iCs/>
          <w:sz w:val="20"/>
          <w:szCs w:val="20"/>
        </w:rPr>
        <w:t xml:space="preserve"> </w:t>
      </w:r>
    </w:p>
    <w:p w14:paraId="7090CAB1" w14:textId="0874276C" w:rsidR="00254EBC" w:rsidRPr="006F7A80" w:rsidRDefault="00F46F08" w:rsidP="00B803B9">
      <w:pPr>
        <w:jc w:val="both"/>
        <w:rPr>
          <w:bCs/>
          <w:iCs/>
          <w:sz w:val="20"/>
          <w:szCs w:val="20"/>
        </w:rPr>
      </w:pPr>
      <w:r w:rsidRPr="006F7A80">
        <w:rPr>
          <w:bCs/>
          <w:iCs/>
          <w:sz w:val="20"/>
          <w:szCs w:val="20"/>
        </w:rPr>
        <w:t xml:space="preserve"> </w:t>
      </w:r>
    </w:p>
    <w:p w14:paraId="6B191C05" w14:textId="79ED94F3" w:rsidR="00F46F08" w:rsidRDefault="00F46F08" w:rsidP="00B803B9">
      <w:pPr>
        <w:jc w:val="both"/>
        <w:rPr>
          <w:bCs/>
          <w:iCs/>
          <w:sz w:val="20"/>
          <w:szCs w:val="20"/>
        </w:rPr>
      </w:pPr>
      <w:r w:rsidRPr="006F7A80">
        <w:rPr>
          <w:bCs/>
          <w:iCs/>
          <w:sz w:val="20"/>
          <w:szCs w:val="20"/>
        </w:rPr>
        <w:t xml:space="preserve">Trenouth, L. et al. 2018. “The cost of preventing undernutrition: cost, cost-efficiency, and cost-effectiveness of three cash-based interventions on nutrition outcomes in Dadu, Pakistan.” </w:t>
      </w:r>
      <w:r w:rsidRPr="006F7A80">
        <w:rPr>
          <w:bCs/>
          <w:i/>
          <w:sz w:val="20"/>
          <w:szCs w:val="20"/>
        </w:rPr>
        <w:t xml:space="preserve">Health Policy and Planning. </w:t>
      </w:r>
      <w:r w:rsidRPr="006F7A80">
        <w:rPr>
          <w:bCs/>
          <w:iCs/>
          <w:sz w:val="20"/>
          <w:szCs w:val="20"/>
        </w:rPr>
        <w:t>33: 743-754</w:t>
      </w:r>
    </w:p>
    <w:p w14:paraId="5EF61047" w14:textId="77777777" w:rsidR="0053658A" w:rsidRDefault="0053658A" w:rsidP="00B803B9">
      <w:pPr>
        <w:jc w:val="both"/>
        <w:rPr>
          <w:bCs/>
          <w:iCs/>
          <w:sz w:val="20"/>
          <w:szCs w:val="20"/>
        </w:rPr>
      </w:pPr>
    </w:p>
    <w:p w14:paraId="21BCA7D1" w14:textId="78788485" w:rsidR="0053658A" w:rsidRPr="006F7A80" w:rsidRDefault="0053658A" w:rsidP="0053658A">
      <w:pPr>
        <w:pBdr>
          <w:top w:val="single" w:sz="4" w:space="1" w:color="auto"/>
          <w:left w:val="single" w:sz="4" w:space="4" w:color="auto"/>
          <w:bottom w:val="single" w:sz="4" w:space="1" w:color="auto"/>
          <w:right w:val="single" w:sz="4" w:space="4" w:color="auto"/>
        </w:pBdr>
        <w:jc w:val="both"/>
        <w:rPr>
          <w:b/>
          <w:color w:val="2626A1"/>
          <w:sz w:val="20"/>
          <w:szCs w:val="20"/>
        </w:rPr>
      </w:pPr>
      <w:r>
        <w:rPr>
          <w:b/>
          <w:color w:val="2626A1"/>
          <w:sz w:val="20"/>
          <w:szCs w:val="20"/>
        </w:rPr>
        <w:t>12</w:t>
      </w:r>
      <w:r w:rsidRPr="006F7A80">
        <w:rPr>
          <w:b/>
          <w:color w:val="2626A1"/>
          <w:sz w:val="20"/>
          <w:szCs w:val="20"/>
        </w:rPr>
        <w:t xml:space="preserve">. </w:t>
      </w:r>
      <w:r>
        <w:rPr>
          <w:b/>
          <w:color w:val="2626A1"/>
          <w:sz w:val="20"/>
          <w:szCs w:val="20"/>
        </w:rPr>
        <w:t xml:space="preserve">Nov </w:t>
      </w:r>
      <w:r w:rsidR="00155C19">
        <w:rPr>
          <w:b/>
          <w:color w:val="2626A1"/>
          <w:sz w:val="20"/>
          <w:szCs w:val="20"/>
        </w:rPr>
        <w:t>13</w:t>
      </w:r>
      <w:r w:rsidRPr="006F7A80">
        <w:rPr>
          <w:b/>
          <w:color w:val="2626A1"/>
          <w:sz w:val="20"/>
          <w:szCs w:val="20"/>
        </w:rPr>
        <w:t>: Case Studies and Complex Evaluations</w:t>
      </w:r>
    </w:p>
    <w:p w14:paraId="5D7EAE9A" w14:textId="77777777" w:rsidR="0053658A" w:rsidRPr="006F7A80" w:rsidRDefault="0053658A" w:rsidP="0053658A">
      <w:pPr>
        <w:jc w:val="both"/>
        <w:rPr>
          <w:sz w:val="20"/>
          <w:szCs w:val="20"/>
        </w:rPr>
      </w:pPr>
    </w:p>
    <w:p w14:paraId="5FFD3431" w14:textId="77777777" w:rsidR="0053658A" w:rsidRPr="006F7A80" w:rsidRDefault="0053658A" w:rsidP="0053658A">
      <w:pPr>
        <w:jc w:val="both"/>
        <w:rPr>
          <w:sz w:val="20"/>
          <w:szCs w:val="20"/>
        </w:rPr>
      </w:pPr>
      <w:r w:rsidRPr="006F7A80">
        <w:rPr>
          <w:b/>
          <w:i/>
          <w:sz w:val="20"/>
          <w:szCs w:val="20"/>
          <w:u w:val="single"/>
        </w:rPr>
        <w:t>Key Concepts:</w:t>
      </w:r>
      <w:r w:rsidRPr="006F7A80">
        <w:rPr>
          <w:sz w:val="20"/>
          <w:szCs w:val="20"/>
        </w:rPr>
        <w:t xml:space="preserve"> case study design and analysis; sector program evaluations; thematic evaluations; complex evaluations; organizational learning and change.</w:t>
      </w:r>
    </w:p>
    <w:p w14:paraId="0FC82B5F" w14:textId="77777777" w:rsidR="0053658A" w:rsidRPr="006F7A80" w:rsidRDefault="0053658A" w:rsidP="0053658A">
      <w:pPr>
        <w:jc w:val="both"/>
        <w:rPr>
          <w:sz w:val="20"/>
          <w:szCs w:val="20"/>
        </w:rPr>
      </w:pPr>
    </w:p>
    <w:p w14:paraId="0D34A0C0" w14:textId="77777777" w:rsidR="0053658A" w:rsidRPr="006F7A80" w:rsidRDefault="0053658A" w:rsidP="0053658A">
      <w:pPr>
        <w:jc w:val="both"/>
        <w:rPr>
          <w:b/>
          <w:i/>
          <w:sz w:val="20"/>
          <w:szCs w:val="20"/>
          <w:u w:val="single"/>
        </w:rPr>
      </w:pPr>
      <w:r w:rsidRPr="006F7A80">
        <w:rPr>
          <w:b/>
          <w:i/>
          <w:sz w:val="20"/>
          <w:szCs w:val="20"/>
          <w:u w:val="single"/>
        </w:rPr>
        <w:t>Required Reading:</w:t>
      </w:r>
    </w:p>
    <w:p w14:paraId="370792EF" w14:textId="77777777" w:rsidR="0053658A" w:rsidRPr="006F7A80" w:rsidRDefault="0053658A" w:rsidP="0053658A">
      <w:pPr>
        <w:jc w:val="both"/>
        <w:rPr>
          <w:sz w:val="20"/>
          <w:szCs w:val="20"/>
        </w:rPr>
      </w:pPr>
    </w:p>
    <w:p w14:paraId="389CA29B" w14:textId="77777777" w:rsidR="0053658A" w:rsidRPr="00D7056E" w:rsidRDefault="0053658A" w:rsidP="0053658A">
      <w:pPr>
        <w:jc w:val="both"/>
        <w:rPr>
          <w:color w:val="000000" w:themeColor="text1"/>
          <w:sz w:val="20"/>
          <w:szCs w:val="20"/>
        </w:rPr>
      </w:pPr>
      <w:r w:rsidRPr="00D7056E">
        <w:rPr>
          <w:i/>
          <w:color w:val="000000" w:themeColor="text1"/>
          <w:sz w:val="20"/>
          <w:szCs w:val="20"/>
        </w:rPr>
        <w:t>Real World Evaluation</w:t>
      </w:r>
      <w:r w:rsidRPr="00D7056E">
        <w:rPr>
          <w:color w:val="000000" w:themeColor="text1"/>
          <w:sz w:val="20"/>
          <w:szCs w:val="20"/>
        </w:rPr>
        <w:t xml:space="preserve">, Ch.16. </w:t>
      </w:r>
    </w:p>
    <w:p w14:paraId="6C16EE98" w14:textId="77777777" w:rsidR="0053658A" w:rsidRPr="006F7A80" w:rsidRDefault="0053658A" w:rsidP="0053658A">
      <w:pPr>
        <w:rPr>
          <w:rStyle w:val="Hyperlink"/>
          <w:sz w:val="20"/>
          <w:szCs w:val="20"/>
        </w:rPr>
      </w:pPr>
    </w:p>
    <w:p w14:paraId="46CC38B3" w14:textId="77777777" w:rsidR="0053658A" w:rsidRPr="006F7A80" w:rsidRDefault="0053658A" w:rsidP="0053658A">
      <w:pPr>
        <w:widowControl w:val="0"/>
        <w:autoSpaceDE w:val="0"/>
        <w:autoSpaceDN w:val="0"/>
        <w:adjustRightInd w:val="0"/>
        <w:rPr>
          <w:color w:val="000000"/>
          <w:sz w:val="20"/>
          <w:szCs w:val="20"/>
        </w:rPr>
      </w:pPr>
      <w:r w:rsidRPr="006F7A80">
        <w:rPr>
          <w:color w:val="000000"/>
          <w:sz w:val="20"/>
          <w:szCs w:val="20"/>
        </w:rPr>
        <w:lastRenderedPageBreak/>
        <w:t xml:space="preserve">Yin, R. 2017. “Chapter 4: Collecting Evidence.” </w:t>
      </w:r>
      <w:r w:rsidRPr="006F7A80">
        <w:rPr>
          <w:i/>
          <w:iCs/>
          <w:color w:val="000000"/>
          <w:sz w:val="20"/>
          <w:szCs w:val="20"/>
        </w:rPr>
        <w:t xml:space="preserve">Case Study Research: Design and Methods </w:t>
      </w:r>
      <w:r w:rsidRPr="006F7A80">
        <w:rPr>
          <w:color w:val="000000"/>
          <w:sz w:val="20"/>
          <w:szCs w:val="20"/>
        </w:rPr>
        <w:t xml:space="preserve">(3rd ed. Applied Social Research Methods Series: 5). Thousand Oaks: Sage Publications Inc. </w:t>
      </w:r>
    </w:p>
    <w:p w14:paraId="23A8120E" w14:textId="77777777" w:rsidR="0053658A" w:rsidRPr="00D7056E" w:rsidRDefault="0053658A" w:rsidP="0053658A">
      <w:pPr>
        <w:jc w:val="both"/>
        <w:rPr>
          <w:sz w:val="20"/>
          <w:szCs w:val="20"/>
        </w:rPr>
      </w:pPr>
    </w:p>
    <w:p w14:paraId="01C97390" w14:textId="77777777" w:rsidR="0053658A" w:rsidRPr="00D7056E" w:rsidRDefault="0053658A" w:rsidP="0053658A">
      <w:pPr>
        <w:jc w:val="both"/>
        <w:rPr>
          <w:sz w:val="20"/>
          <w:szCs w:val="20"/>
        </w:rPr>
      </w:pPr>
      <w:r w:rsidRPr="00D7056E">
        <w:rPr>
          <w:sz w:val="20"/>
          <w:szCs w:val="20"/>
        </w:rPr>
        <w:t xml:space="preserve">Yin, Robert K. 2013. “Validity and Generalization in Future Case Study Evaluations,” </w:t>
      </w:r>
      <w:r w:rsidRPr="00D7056E">
        <w:rPr>
          <w:i/>
          <w:sz w:val="20"/>
          <w:szCs w:val="20"/>
        </w:rPr>
        <w:t>Evaluation</w:t>
      </w:r>
      <w:r w:rsidRPr="00D7056E">
        <w:rPr>
          <w:sz w:val="20"/>
          <w:szCs w:val="20"/>
        </w:rPr>
        <w:t xml:space="preserve">, 19(3): 321-332. </w:t>
      </w:r>
    </w:p>
    <w:p w14:paraId="286311F0" w14:textId="77777777" w:rsidR="0053658A" w:rsidRPr="00D7056E" w:rsidRDefault="0053658A" w:rsidP="0053658A">
      <w:pPr>
        <w:rPr>
          <w:sz w:val="20"/>
          <w:szCs w:val="20"/>
        </w:rPr>
      </w:pPr>
    </w:p>
    <w:p w14:paraId="7BB3E79F" w14:textId="77777777" w:rsidR="0053658A" w:rsidRPr="00D7056E" w:rsidRDefault="0053658A" w:rsidP="0053658A">
      <w:pPr>
        <w:rPr>
          <w:sz w:val="20"/>
          <w:szCs w:val="20"/>
        </w:rPr>
      </w:pPr>
      <w:r w:rsidRPr="00D7056E">
        <w:rPr>
          <w:sz w:val="20"/>
          <w:szCs w:val="20"/>
        </w:rPr>
        <w:t xml:space="preserve">Goodrick, Delwyn. 2014. </w:t>
      </w:r>
      <w:r w:rsidRPr="00D7056E">
        <w:rPr>
          <w:i/>
          <w:sz w:val="20"/>
          <w:szCs w:val="20"/>
        </w:rPr>
        <w:t>Comparative Case Studies</w:t>
      </w:r>
      <w:r w:rsidRPr="00D7056E">
        <w:rPr>
          <w:sz w:val="20"/>
          <w:szCs w:val="20"/>
        </w:rPr>
        <w:t xml:space="preserve">. UNICEF  Methodological Briefs Impact Evaluation No.9. Available at </w:t>
      </w:r>
      <w:hyperlink r:id="rId61" w:history="1">
        <w:r w:rsidRPr="00D7056E">
          <w:rPr>
            <w:rStyle w:val="Hyperlink"/>
            <w:sz w:val="20"/>
            <w:szCs w:val="20"/>
          </w:rPr>
          <w:t>https://www.unicef-irc.org/publications/pdf/brief_9_comparativecasestudies_eng.pdf</w:t>
        </w:r>
      </w:hyperlink>
    </w:p>
    <w:p w14:paraId="3FC9C1E3" w14:textId="77777777" w:rsidR="0053658A" w:rsidRPr="00D7056E" w:rsidRDefault="0053658A" w:rsidP="0053658A">
      <w:pPr>
        <w:jc w:val="both"/>
        <w:rPr>
          <w:sz w:val="20"/>
          <w:szCs w:val="20"/>
        </w:rPr>
      </w:pPr>
    </w:p>
    <w:p w14:paraId="3A1FF65C" w14:textId="77777777" w:rsidR="0053658A" w:rsidRPr="006F7A80" w:rsidRDefault="0053658A" w:rsidP="0053658A">
      <w:pPr>
        <w:rPr>
          <w:i/>
          <w:sz w:val="20"/>
          <w:szCs w:val="20"/>
        </w:rPr>
      </w:pPr>
      <w:r w:rsidRPr="00D7056E">
        <w:rPr>
          <w:iCs/>
          <w:sz w:val="20"/>
          <w:szCs w:val="20"/>
        </w:rPr>
        <w:t xml:space="preserve">Small, M. L. 2008. “How many cases do I need? On science and the logic of case selection in field-based research.” </w:t>
      </w:r>
      <w:r w:rsidRPr="00D7056E">
        <w:rPr>
          <w:i/>
          <w:sz w:val="20"/>
          <w:szCs w:val="20"/>
        </w:rPr>
        <w:t xml:space="preserve">Ethnography. </w:t>
      </w:r>
      <w:r w:rsidRPr="00D7056E">
        <w:rPr>
          <w:iCs/>
          <w:sz w:val="20"/>
          <w:szCs w:val="20"/>
        </w:rPr>
        <w:t>(1): 5-38.</w:t>
      </w:r>
    </w:p>
    <w:p w14:paraId="773AF98A" w14:textId="77777777" w:rsidR="0053658A" w:rsidRPr="006F7A80" w:rsidRDefault="0053658A" w:rsidP="0053658A">
      <w:pPr>
        <w:jc w:val="both"/>
        <w:rPr>
          <w:b/>
          <w:i/>
          <w:sz w:val="20"/>
          <w:szCs w:val="20"/>
        </w:rPr>
      </w:pPr>
    </w:p>
    <w:p w14:paraId="2C842655" w14:textId="77777777" w:rsidR="0053658A" w:rsidRPr="006F7A80" w:rsidRDefault="0053658A" w:rsidP="0053658A">
      <w:pPr>
        <w:jc w:val="both"/>
        <w:rPr>
          <w:b/>
          <w:i/>
          <w:sz w:val="20"/>
          <w:szCs w:val="20"/>
        </w:rPr>
      </w:pPr>
      <w:r w:rsidRPr="006F7A80">
        <w:rPr>
          <w:b/>
          <w:i/>
          <w:sz w:val="20"/>
          <w:szCs w:val="20"/>
        </w:rPr>
        <w:t>Read ONE of the following:</w:t>
      </w:r>
    </w:p>
    <w:p w14:paraId="64BF66D0" w14:textId="77777777" w:rsidR="0053658A" w:rsidRPr="006F7A80" w:rsidRDefault="0053658A" w:rsidP="0053658A">
      <w:pPr>
        <w:jc w:val="both"/>
        <w:rPr>
          <w:sz w:val="20"/>
          <w:szCs w:val="20"/>
        </w:rPr>
      </w:pPr>
    </w:p>
    <w:p w14:paraId="4EA62021" w14:textId="77777777" w:rsidR="007746F6" w:rsidRDefault="0053658A" w:rsidP="0053658A">
      <w:pPr>
        <w:pStyle w:val="ListParagraph"/>
        <w:numPr>
          <w:ilvl w:val="0"/>
          <w:numId w:val="46"/>
        </w:numPr>
        <w:jc w:val="both"/>
        <w:rPr>
          <w:rStyle w:val="Hyperlink"/>
          <w:sz w:val="20"/>
          <w:szCs w:val="20"/>
        </w:rPr>
      </w:pPr>
      <w:r w:rsidRPr="007746F6">
        <w:rPr>
          <w:sz w:val="20"/>
          <w:szCs w:val="20"/>
        </w:rPr>
        <w:t xml:space="preserve">World Bank Group Independent Evaluation Group. 2013.  </w:t>
      </w:r>
      <w:r w:rsidRPr="007746F6">
        <w:rPr>
          <w:i/>
          <w:sz w:val="20"/>
          <w:szCs w:val="20"/>
        </w:rPr>
        <w:t>The World Bank Group and the Global Food Crisis: An Evaluation of the World Bank Group’s Response</w:t>
      </w:r>
      <w:r w:rsidRPr="007746F6">
        <w:rPr>
          <w:sz w:val="20"/>
          <w:szCs w:val="20"/>
        </w:rPr>
        <w:t xml:space="preserve">.  Washington, DC: World Bank Group IEG. </w:t>
      </w:r>
      <w:hyperlink r:id="rId62" w:history="1">
        <w:r w:rsidRPr="007746F6">
          <w:rPr>
            <w:rStyle w:val="Hyperlink"/>
            <w:sz w:val="20"/>
            <w:szCs w:val="20"/>
          </w:rPr>
          <w:t>http://ieg.worldbankgroup.org/Data/reports/chapters/food_crisis_eval.pdf</w:t>
        </w:r>
      </w:hyperlink>
    </w:p>
    <w:p w14:paraId="0C94621A" w14:textId="77777777" w:rsidR="007746F6" w:rsidRPr="007746F6" w:rsidRDefault="0053658A" w:rsidP="0053658A">
      <w:pPr>
        <w:pStyle w:val="ListParagraph"/>
        <w:numPr>
          <w:ilvl w:val="0"/>
          <w:numId w:val="46"/>
        </w:numPr>
        <w:jc w:val="both"/>
        <w:rPr>
          <w:color w:val="0563C1" w:themeColor="hyperlink"/>
          <w:sz w:val="20"/>
          <w:szCs w:val="20"/>
          <w:u w:val="single"/>
        </w:rPr>
      </w:pPr>
      <w:r w:rsidRPr="007746F6">
        <w:rPr>
          <w:sz w:val="20"/>
          <w:szCs w:val="20"/>
        </w:rPr>
        <w:t xml:space="preserve">International Monetary Fund Independent Evaluation Office. 2017. </w:t>
      </w:r>
      <w:r w:rsidRPr="007746F6">
        <w:rPr>
          <w:i/>
          <w:sz w:val="20"/>
          <w:szCs w:val="20"/>
        </w:rPr>
        <w:t>The IMF and Social Protection</w:t>
      </w:r>
      <w:r w:rsidRPr="007746F6">
        <w:rPr>
          <w:sz w:val="20"/>
          <w:szCs w:val="20"/>
        </w:rPr>
        <w:t xml:space="preserve">. Washington, DC: IMF IEO.  Available at </w:t>
      </w:r>
      <w:hyperlink r:id="rId63" w:history="1">
        <w:r w:rsidRPr="007746F6">
          <w:rPr>
            <w:rStyle w:val="Hyperlink"/>
            <w:sz w:val="20"/>
            <w:szCs w:val="20"/>
          </w:rPr>
          <w:t>http://www.ieo-imf.org/ieo/pages/CompletedEvaluation279.aspx</w:t>
        </w:r>
      </w:hyperlink>
      <w:r w:rsidRPr="007746F6">
        <w:rPr>
          <w:sz w:val="20"/>
          <w:szCs w:val="20"/>
        </w:rPr>
        <w:t>.</w:t>
      </w:r>
    </w:p>
    <w:p w14:paraId="45521FD5" w14:textId="2EFBCA80" w:rsidR="0053658A" w:rsidRPr="007746F6" w:rsidRDefault="0053658A" w:rsidP="0053658A">
      <w:pPr>
        <w:pStyle w:val="ListParagraph"/>
        <w:numPr>
          <w:ilvl w:val="0"/>
          <w:numId w:val="46"/>
        </w:numPr>
        <w:jc w:val="both"/>
        <w:rPr>
          <w:color w:val="0563C1" w:themeColor="hyperlink"/>
          <w:sz w:val="20"/>
          <w:szCs w:val="20"/>
          <w:u w:val="single"/>
        </w:rPr>
      </w:pPr>
      <w:r w:rsidRPr="007746F6">
        <w:rPr>
          <w:sz w:val="20"/>
          <w:szCs w:val="20"/>
        </w:rPr>
        <w:t xml:space="preserve">Wakefield, S. and Koerppen, D. (Oxfam). 2017. “Applying Feminist Principles to Program Monitoring, Evaluation, Accountability, and Learning.” </w:t>
      </w:r>
      <w:hyperlink r:id="rId64" w:history="1">
        <w:r w:rsidRPr="007746F6">
          <w:rPr>
            <w:rStyle w:val="Hyperlink"/>
            <w:sz w:val="20"/>
            <w:szCs w:val="20"/>
          </w:rPr>
          <w:t>https://oxfamilibrary.openrepository.com/bitstream/handle/10546/620318/dp-feminist-principles-meal-260717-en.pdf?sequence=4</w:t>
        </w:r>
      </w:hyperlink>
      <w:r w:rsidRPr="007746F6">
        <w:rPr>
          <w:sz w:val="20"/>
          <w:szCs w:val="20"/>
        </w:rPr>
        <w:t xml:space="preserve"> </w:t>
      </w:r>
    </w:p>
    <w:p w14:paraId="4CDA6E52" w14:textId="77777777" w:rsidR="0053658A" w:rsidRPr="006F7A80" w:rsidRDefault="0053658A" w:rsidP="0053658A">
      <w:pPr>
        <w:rPr>
          <w:sz w:val="20"/>
          <w:szCs w:val="20"/>
        </w:rPr>
      </w:pPr>
    </w:p>
    <w:p w14:paraId="56F1088F" w14:textId="77777777" w:rsidR="00F46F08" w:rsidRPr="006F7A80" w:rsidRDefault="00F46F08" w:rsidP="00B803B9">
      <w:pPr>
        <w:jc w:val="both"/>
        <w:rPr>
          <w:b/>
          <w:i/>
          <w:sz w:val="20"/>
          <w:szCs w:val="20"/>
          <w:u w:val="single"/>
        </w:rPr>
      </w:pPr>
    </w:p>
    <w:p w14:paraId="11073E31" w14:textId="762CEBB7" w:rsidR="0059630A" w:rsidRPr="006F7A80" w:rsidRDefault="007E4B31" w:rsidP="00B803B9">
      <w:pPr>
        <w:pBdr>
          <w:top w:val="single" w:sz="4" w:space="1" w:color="auto"/>
          <w:left w:val="single" w:sz="4" w:space="4" w:color="auto"/>
          <w:bottom w:val="single" w:sz="4" w:space="1" w:color="auto"/>
          <w:right w:val="single" w:sz="4" w:space="4" w:color="auto"/>
        </w:pBdr>
        <w:jc w:val="both"/>
        <w:rPr>
          <w:b/>
          <w:color w:val="2626A1"/>
          <w:sz w:val="20"/>
          <w:szCs w:val="20"/>
        </w:rPr>
      </w:pPr>
      <w:r w:rsidRPr="006F7A80">
        <w:rPr>
          <w:b/>
          <w:color w:val="2626A1"/>
          <w:sz w:val="20"/>
          <w:szCs w:val="20"/>
        </w:rPr>
        <w:t>1</w:t>
      </w:r>
      <w:r w:rsidR="0053658A">
        <w:rPr>
          <w:b/>
          <w:color w:val="2626A1"/>
          <w:sz w:val="20"/>
          <w:szCs w:val="20"/>
        </w:rPr>
        <w:t>3</w:t>
      </w:r>
      <w:r w:rsidR="009A756E" w:rsidRPr="006F7A80">
        <w:rPr>
          <w:b/>
          <w:color w:val="2626A1"/>
          <w:sz w:val="20"/>
          <w:szCs w:val="20"/>
        </w:rPr>
        <w:t xml:space="preserve">. </w:t>
      </w:r>
      <w:r w:rsidR="00122593" w:rsidRPr="006F7A80">
        <w:rPr>
          <w:b/>
          <w:color w:val="2626A1"/>
          <w:sz w:val="20"/>
          <w:szCs w:val="20"/>
        </w:rPr>
        <w:t xml:space="preserve">Nov </w:t>
      </w:r>
      <w:r w:rsidR="00155C19">
        <w:rPr>
          <w:b/>
          <w:color w:val="2626A1"/>
          <w:sz w:val="20"/>
          <w:szCs w:val="20"/>
        </w:rPr>
        <w:t>20</w:t>
      </w:r>
      <w:r w:rsidR="0059630A" w:rsidRPr="006F7A80">
        <w:rPr>
          <w:b/>
          <w:color w:val="2626A1"/>
          <w:sz w:val="20"/>
          <w:szCs w:val="20"/>
        </w:rPr>
        <w:t xml:space="preserve">: </w:t>
      </w:r>
      <w:r w:rsidR="00AE1834" w:rsidRPr="006F7A80">
        <w:rPr>
          <w:b/>
          <w:color w:val="2626A1"/>
          <w:sz w:val="20"/>
          <w:szCs w:val="20"/>
        </w:rPr>
        <w:t>Producing and Disseminating Results:</w:t>
      </w:r>
      <w:r w:rsidR="00AE1834" w:rsidRPr="006F7A80">
        <w:rPr>
          <w:color w:val="000000" w:themeColor="text1"/>
          <w:sz w:val="20"/>
          <w:szCs w:val="20"/>
        </w:rPr>
        <w:t xml:space="preserve"> </w:t>
      </w:r>
      <w:r w:rsidR="003E3B28" w:rsidRPr="006F7A80">
        <w:rPr>
          <w:b/>
          <w:color w:val="2626A1"/>
          <w:sz w:val="20"/>
          <w:szCs w:val="20"/>
        </w:rPr>
        <w:t>Learning from Evaluation</w:t>
      </w:r>
    </w:p>
    <w:p w14:paraId="6C931EC5" w14:textId="77777777" w:rsidR="000303FC" w:rsidRPr="006F7A80" w:rsidRDefault="000303FC" w:rsidP="00B803B9">
      <w:pPr>
        <w:jc w:val="both"/>
        <w:rPr>
          <w:b/>
          <w:i/>
          <w:sz w:val="20"/>
          <w:szCs w:val="20"/>
          <w:u w:val="single"/>
        </w:rPr>
      </w:pPr>
    </w:p>
    <w:p w14:paraId="18E67C91" w14:textId="214198E4" w:rsidR="00A07DB9" w:rsidRPr="00BF04BD" w:rsidRDefault="00A07DB9" w:rsidP="00B803B9">
      <w:pPr>
        <w:jc w:val="both"/>
        <w:rPr>
          <w:sz w:val="20"/>
          <w:szCs w:val="20"/>
        </w:rPr>
      </w:pPr>
      <w:r w:rsidRPr="006F7A80">
        <w:rPr>
          <w:b/>
          <w:i/>
          <w:sz w:val="20"/>
          <w:szCs w:val="20"/>
          <w:u w:val="single"/>
        </w:rPr>
        <w:t>Key Concepts</w:t>
      </w:r>
      <w:r w:rsidRPr="006F7A80">
        <w:rPr>
          <w:b/>
          <w:i/>
          <w:sz w:val="20"/>
          <w:szCs w:val="20"/>
        </w:rPr>
        <w:t>:</w:t>
      </w:r>
      <w:r w:rsidRPr="006F7A80">
        <w:rPr>
          <w:sz w:val="20"/>
          <w:szCs w:val="20"/>
        </w:rPr>
        <w:t xml:space="preserve"> writing, presenting and disseminating evaluation reports; ensuring ethical standards in evaluation; </w:t>
      </w:r>
      <w:r w:rsidR="0037047C" w:rsidRPr="006F7A80">
        <w:rPr>
          <w:sz w:val="20"/>
          <w:szCs w:val="20"/>
        </w:rPr>
        <w:t xml:space="preserve">managing evaluations within organizations; </w:t>
      </w:r>
      <w:r w:rsidRPr="006F7A80">
        <w:rPr>
          <w:sz w:val="20"/>
          <w:szCs w:val="20"/>
        </w:rPr>
        <w:t xml:space="preserve">independence of evaluation units; organizational feedback and </w:t>
      </w:r>
      <w:r w:rsidRPr="00BF04BD">
        <w:rPr>
          <w:sz w:val="20"/>
          <w:szCs w:val="20"/>
        </w:rPr>
        <w:t>learning</w:t>
      </w:r>
    </w:p>
    <w:p w14:paraId="5F221749" w14:textId="77777777" w:rsidR="00D92E88" w:rsidRPr="00BF04BD" w:rsidRDefault="00D92E88" w:rsidP="00B803B9">
      <w:pPr>
        <w:jc w:val="both"/>
        <w:rPr>
          <w:sz w:val="20"/>
          <w:szCs w:val="20"/>
          <w:u w:val="single"/>
        </w:rPr>
      </w:pPr>
    </w:p>
    <w:p w14:paraId="4CE4E1EB" w14:textId="5A1BD533" w:rsidR="00A07DB9" w:rsidRPr="00BF04BD" w:rsidRDefault="00A07DB9" w:rsidP="00B803B9">
      <w:pPr>
        <w:jc w:val="both"/>
        <w:rPr>
          <w:b/>
          <w:i/>
          <w:sz w:val="20"/>
          <w:szCs w:val="20"/>
          <w:u w:val="single"/>
        </w:rPr>
      </w:pPr>
      <w:r w:rsidRPr="00BF04BD">
        <w:rPr>
          <w:b/>
          <w:i/>
          <w:sz w:val="20"/>
          <w:szCs w:val="20"/>
          <w:u w:val="single"/>
        </w:rPr>
        <w:t>Required Reading:</w:t>
      </w:r>
    </w:p>
    <w:p w14:paraId="1CE16BA0" w14:textId="77777777" w:rsidR="00707348" w:rsidRDefault="00707348" w:rsidP="00BF04BD">
      <w:pPr>
        <w:jc w:val="both"/>
        <w:rPr>
          <w:sz w:val="20"/>
          <w:szCs w:val="20"/>
        </w:rPr>
      </w:pPr>
    </w:p>
    <w:p w14:paraId="793E0DD6" w14:textId="474428E3" w:rsidR="00BF04BD" w:rsidRPr="00BF04BD" w:rsidRDefault="00BF04BD" w:rsidP="00BF04BD">
      <w:pPr>
        <w:jc w:val="both"/>
        <w:rPr>
          <w:color w:val="000000" w:themeColor="text1"/>
          <w:sz w:val="20"/>
          <w:szCs w:val="20"/>
        </w:rPr>
      </w:pPr>
      <w:r w:rsidRPr="00BF04BD">
        <w:rPr>
          <w:i/>
          <w:color w:val="000000" w:themeColor="text1"/>
          <w:sz w:val="20"/>
          <w:szCs w:val="20"/>
        </w:rPr>
        <w:t>Road to Results</w:t>
      </w:r>
      <w:r w:rsidRPr="00BF04BD">
        <w:rPr>
          <w:color w:val="000000" w:themeColor="text1"/>
          <w:sz w:val="20"/>
          <w:szCs w:val="20"/>
        </w:rPr>
        <w:t>, Ch.13-14.</w:t>
      </w:r>
    </w:p>
    <w:p w14:paraId="7E5E0DA2" w14:textId="77777777" w:rsidR="00BF04BD" w:rsidRDefault="00BF04BD" w:rsidP="003E3B28">
      <w:pPr>
        <w:jc w:val="both"/>
        <w:rPr>
          <w:sz w:val="20"/>
          <w:szCs w:val="20"/>
        </w:rPr>
      </w:pPr>
    </w:p>
    <w:p w14:paraId="12046196" w14:textId="2049BD50" w:rsidR="003E3B28" w:rsidRPr="00BF04BD" w:rsidRDefault="003E3B28" w:rsidP="003E3B28">
      <w:pPr>
        <w:jc w:val="both"/>
        <w:rPr>
          <w:sz w:val="20"/>
          <w:szCs w:val="20"/>
        </w:rPr>
      </w:pPr>
      <w:r w:rsidRPr="00BF04BD">
        <w:rPr>
          <w:sz w:val="20"/>
          <w:szCs w:val="20"/>
        </w:rPr>
        <w:t xml:space="preserve">Gugerty, Mary Kay, George E. Mitchell, and Francisco J. Santamarina. 2021. “Discourses of Evaluation: Institutional Logics and Organizational Practices Among International Development Agencies,” World Development 146: 1-11.. DOI: </w:t>
      </w:r>
      <w:hyperlink r:id="rId65">
        <w:r w:rsidRPr="00BF04BD">
          <w:rPr>
            <w:color w:val="1155CC"/>
            <w:sz w:val="20"/>
            <w:szCs w:val="20"/>
            <w:u w:val="single"/>
          </w:rPr>
          <w:t>https://doi.org/10.1016/j.worlddev.2021.105596</w:t>
        </w:r>
      </w:hyperlink>
      <w:r w:rsidRPr="00BF04BD">
        <w:rPr>
          <w:sz w:val="20"/>
          <w:szCs w:val="20"/>
        </w:rPr>
        <w:t>.</w:t>
      </w:r>
    </w:p>
    <w:p w14:paraId="4D2068B8" w14:textId="77777777" w:rsidR="003E3B28" w:rsidRPr="00BF04BD" w:rsidRDefault="003E3B28" w:rsidP="003E3B28">
      <w:pPr>
        <w:jc w:val="both"/>
        <w:rPr>
          <w:sz w:val="20"/>
          <w:szCs w:val="20"/>
        </w:rPr>
      </w:pPr>
    </w:p>
    <w:p w14:paraId="6F5E41A5" w14:textId="77777777" w:rsidR="003E3B28" w:rsidRPr="00BF04BD" w:rsidRDefault="003E3B28" w:rsidP="003E3B28">
      <w:pPr>
        <w:jc w:val="both"/>
        <w:rPr>
          <w:sz w:val="20"/>
          <w:szCs w:val="20"/>
        </w:rPr>
      </w:pPr>
      <w:r w:rsidRPr="00BF04BD">
        <w:rPr>
          <w:sz w:val="20"/>
          <w:szCs w:val="20"/>
        </w:rPr>
        <w:t xml:space="preserve">Zaveri, Sonal. 2020. “Making Evaluation Matter: Capturing Multiple Realities and Voices for Sustainable Development,” </w:t>
      </w:r>
      <w:r w:rsidRPr="00BF04BD">
        <w:rPr>
          <w:i/>
          <w:sz w:val="20"/>
          <w:szCs w:val="20"/>
        </w:rPr>
        <w:t>World Development</w:t>
      </w:r>
      <w:r w:rsidRPr="00BF04BD">
        <w:rPr>
          <w:sz w:val="20"/>
          <w:szCs w:val="20"/>
        </w:rPr>
        <w:t xml:space="preserve"> 127: 1-3. DOI: https://doi.org/10.1016/j.worlddev.2019.104827</w:t>
      </w:r>
    </w:p>
    <w:p w14:paraId="0E0938E0" w14:textId="77777777" w:rsidR="003E3B28" w:rsidRPr="00BF04BD" w:rsidRDefault="003E3B28" w:rsidP="003E3B28">
      <w:pPr>
        <w:jc w:val="both"/>
        <w:rPr>
          <w:sz w:val="20"/>
          <w:szCs w:val="20"/>
        </w:rPr>
      </w:pPr>
    </w:p>
    <w:p w14:paraId="12D7AC70" w14:textId="77777777" w:rsidR="003E3B28" w:rsidRPr="006F7A80" w:rsidRDefault="003E3B28" w:rsidP="003E3B28">
      <w:pPr>
        <w:jc w:val="both"/>
        <w:rPr>
          <w:sz w:val="20"/>
          <w:szCs w:val="20"/>
        </w:rPr>
      </w:pPr>
      <w:r w:rsidRPr="006F7A80">
        <w:rPr>
          <w:sz w:val="20"/>
          <w:szCs w:val="20"/>
        </w:rPr>
        <w:t xml:space="preserve">Balka, S. et al. 2019: Powerpoint Presentation on “The Benefits of Participatory Dissemination Methods on a Nutrition-Sensitive Agricultural Project in Rural Tanzania.” For the Singida Nutrition and Agroecology Project (SNAP). </w:t>
      </w:r>
    </w:p>
    <w:p w14:paraId="76FF0DF7" w14:textId="77777777" w:rsidR="003E3B28" w:rsidRPr="006F7A80" w:rsidRDefault="003E3B28" w:rsidP="003E3B28">
      <w:pPr>
        <w:jc w:val="both"/>
        <w:rPr>
          <w:sz w:val="20"/>
          <w:szCs w:val="20"/>
        </w:rPr>
      </w:pPr>
    </w:p>
    <w:p w14:paraId="1B275A04" w14:textId="707081EE" w:rsidR="00707348" w:rsidRDefault="003E3B28" w:rsidP="00B803B9">
      <w:pPr>
        <w:jc w:val="both"/>
        <w:rPr>
          <w:color w:val="0563C1"/>
          <w:sz w:val="20"/>
          <w:szCs w:val="20"/>
          <w:u w:val="single"/>
        </w:rPr>
      </w:pPr>
      <w:r w:rsidRPr="006F7A80">
        <w:rPr>
          <w:i/>
          <w:sz w:val="20"/>
          <w:szCs w:val="20"/>
        </w:rPr>
        <w:t xml:space="preserve">Skim: </w:t>
      </w:r>
      <w:r w:rsidRPr="006F7A80">
        <w:rPr>
          <w:sz w:val="20"/>
          <w:szCs w:val="20"/>
        </w:rPr>
        <w:t xml:space="preserve">Ocampo, J.A., S. Pickford, and C. Rustomjee. 2013. </w:t>
      </w:r>
      <w:r w:rsidRPr="006F7A80">
        <w:rPr>
          <w:i/>
          <w:sz w:val="20"/>
          <w:szCs w:val="20"/>
        </w:rPr>
        <w:t>External Evaluation of the Independent Evaluation Office: Report of the Panel Convened by the IMF Executive Board</w:t>
      </w:r>
      <w:r w:rsidRPr="006F7A80">
        <w:rPr>
          <w:sz w:val="20"/>
          <w:szCs w:val="20"/>
        </w:rPr>
        <w:t xml:space="preserve">. Washington, DC: International Monetary Fund. </w:t>
      </w:r>
      <w:hyperlink r:id="rId66">
        <w:r w:rsidRPr="006F7A80">
          <w:rPr>
            <w:color w:val="0563C1"/>
            <w:sz w:val="20"/>
            <w:szCs w:val="20"/>
            <w:u w:val="single"/>
          </w:rPr>
          <w:t>http://www.imf.org/external/np/pp/eng/2013/010113.pdf</w:t>
        </w:r>
      </w:hyperlink>
    </w:p>
    <w:p w14:paraId="4014F095" w14:textId="77777777" w:rsidR="00155C19" w:rsidRDefault="00155C19" w:rsidP="00B803B9">
      <w:pPr>
        <w:jc w:val="both"/>
        <w:rPr>
          <w:color w:val="0563C1"/>
          <w:sz w:val="20"/>
          <w:szCs w:val="20"/>
          <w:u w:val="single"/>
        </w:rPr>
      </w:pPr>
    </w:p>
    <w:p w14:paraId="7BCC8956" w14:textId="52446875" w:rsidR="00155C19" w:rsidRPr="00155C19" w:rsidRDefault="00155C19" w:rsidP="00155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highlight w:val="yellow"/>
        </w:rPr>
      </w:pPr>
      <w:r w:rsidRPr="00155C19">
        <w:rPr>
          <w:color w:val="3F3F3F"/>
          <w:sz w:val="20"/>
          <w:szCs w:val="20"/>
          <w:highlight w:val="yellow"/>
        </w:rPr>
        <w:t>Impact evaluation and synthesis – how far are they being used in low- and middle-income countries</w:t>
      </w:r>
    </w:p>
    <w:p w14:paraId="27356A85" w14:textId="0C9AF0DF" w:rsidR="00707348" w:rsidRDefault="00155C19" w:rsidP="0050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3F3F3F"/>
          <w:sz w:val="20"/>
          <w:szCs w:val="20"/>
        </w:rPr>
      </w:pPr>
      <w:r w:rsidRPr="00155C19">
        <w:rPr>
          <w:color w:val="3F3F3F"/>
          <w:sz w:val="20"/>
          <w:szCs w:val="20"/>
          <w:highlight w:val="yellow"/>
        </w:rPr>
        <w:t xml:space="preserve">Download citation </w:t>
      </w:r>
      <w:hyperlink r:id="rId67" w:history="1">
        <w:r w:rsidRPr="00155C19">
          <w:rPr>
            <w:color w:val="094FD1"/>
            <w:sz w:val="20"/>
            <w:szCs w:val="20"/>
            <w:highlight w:val="yellow"/>
            <w:u w:val="single" w:color="094FD1"/>
          </w:rPr>
          <w:t>https://doi.org/10.1080/19439342.2022.2102056</w:t>
        </w:r>
      </w:hyperlink>
    </w:p>
    <w:p w14:paraId="332E1B1B" w14:textId="77777777" w:rsidR="00C3088D" w:rsidRPr="0050434D" w:rsidRDefault="00C3088D" w:rsidP="0050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2BF2596E" w14:textId="689F818C" w:rsidR="00F901EA" w:rsidRPr="0050434D" w:rsidRDefault="00155C19" w:rsidP="0050434D">
      <w:pPr>
        <w:pStyle w:val="ListParagraph"/>
        <w:numPr>
          <w:ilvl w:val="0"/>
          <w:numId w:val="22"/>
        </w:numPr>
        <w:pBdr>
          <w:top w:val="single" w:sz="4" w:space="1" w:color="auto"/>
          <w:left w:val="single" w:sz="4" w:space="4" w:color="auto"/>
          <w:bottom w:val="single" w:sz="4" w:space="1" w:color="auto"/>
          <w:right w:val="single" w:sz="4" w:space="4" w:color="auto"/>
        </w:pBdr>
        <w:ind w:left="360"/>
        <w:jc w:val="both"/>
        <w:rPr>
          <w:b/>
          <w:color w:val="2626A1"/>
          <w:sz w:val="20"/>
          <w:szCs w:val="20"/>
        </w:rPr>
      </w:pPr>
      <w:r>
        <w:rPr>
          <w:b/>
          <w:color w:val="2626A1"/>
          <w:sz w:val="20"/>
          <w:szCs w:val="20"/>
        </w:rPr>
        <w:t>Dec 4</w:t>
      </w:r>
      <w:r w:rsidR="0081328C" w:rsidRPr="006F7A80">
        <w:rPr>
          <w:b/>
          <w:color w:val="2626A1"/>
          <w:sz w:val="20"/>
          <w:szCs w:val="20"/>
        </w:rPr>
        <w:t xml:space="preserve">: </w:t>
      </w:r>
      <w:r w:rsidR="00D07D9A">
        <w:rPr>
          <w:b/>
          <w:color w:val="2626A1"/>
          <w:sz w:val="20"/>
          <w:szCs w:val="20"/>
        </w:rPr>
        <w:t>Catching up / feedback on final projects</w:t>
      </w:r>
    </w:p>
    <w:p w14:paraId="1130F8B9" w14:textId="4A39C4E1" w:rsidR="0053658A" w:rsidRDefault="0053658A">
      <w:pPr>
        <w:rPr>
          <w:b/>
          <w:bCs/>
          <w:sz w:val="20"/>
          <w:szCs w:val="20"/>
        </w:rPr>
      </w:pPr>
    </w:p>
    <w:p w14:paraId="5164233C" w14:textId="0B67338A" w:rsidR="00D07D9A" w:rsidRPr="0053658A" w:rsidRDefault="00D07D9A" w:rsidP="0031407B">
      <w:pPr>
        <w:jc w:val="center"/>
        <w:rPr>
          <w:b/>
          <w:bCs/>
          <w:sz w:val="20"/>
          <w:szCs w:val="20"/>
        </w:rPr>
      </w:pPr>
      <w:r w:rsidRPr="0053658A">
        <w:rPr>
          <w:b/>
          <w:bCs/>
          <w:sz w:val="20"/>
          <w:szCs w:val="20"/>
        </w:rPr>
        <w:t>Additional Course Materials</w:t>
      </w:r>
    </w:p>
    <w:p w14:paraId="379EB18B" w14:textId="77777777" w:rsidR="00D07D9A" w:rsidRDefault="00D07D9A" w:rsidP="0031407B">
      <w:pPr>
        <w:jc w:val="center"/>
        <w:rPr>
          <w:sz w:val="20"/>
          <w:szCs w:val="20"/>
        </w:rPr>
      </w:pPr>
    </w:p>
    <w:p w14:paraId="18CEE28B" w14:textId="77777777" w:rsidR="00D07D9A" w:rsidRPr="006F7A80" w:rsidRDefault="00D07D9A" w:rsidP="00D07D9A">
      <w:pPr>
        <w:rPr>
          <w:b/>
          <w:color w:val="000000"/>
          <w:sz w:val="20"/>
          <w:szCs w:val="20"/>
        </w:rPr>
      </w:pPr>
      <w:bookmarkStart w:id="2" w:name="_Hlk29045411"/>
      <w:r w:rsidRPr="006F7A80">
        <w:rPr>
          <w:b/>
          <w:color w:val="000000"/>
          <w:sz w:val="20"/>
          <w:szCs w:val="20"/>
        </w:rPr>
        <w:t>Campus safety and wellness resources</w:t>
      </w:r>
    </w:p>
    <w:p w14:paraId="53D5B4B4" w14:textId="77777777" w:rsidR="00D07D9A" w:rsidRPr="006F7A80" w:rsidRDefault="00D07D9A" w:rsidP="00D07D9A">
      <w:pPr>
        <w:rPr>
          <w:bCs/>
          <w:color w:val="954F72"/>
          <w:sz w:val="20"/>
          <w:szCs w:val="20"/>
          <w:u w:val="single"/>
        </w:rPr>
      </w:pPr>
      <w:r>
        <w:rPr>
          <w:bCs/>
          <w:color w:val="000000"/>
          <w:sz w:val="20"/>
          <w:szCs w:val="20"/>
        </w:rPr>
        <w:t>I</w:t>
      </w:r>
      <w:r w:rsidRPr="006F7A80">
        <w:rPr>
          <w:bCs/>
          <w:color w:val="000000"/>
          <w:sz w:val="20"/>
          <w:szCs w:val="20"/>
        </w:rPr>
        <w:t>nformation on how to sign up for emergency text alerts, contact information for various UT offices, wellness resources, and campus initiatives relating to safety and/or wellness can be found at </w:t>
      </w:r>
      <w:hyperlink r:id="rId68" w:history="1">
        <w:r w:rsidRPr="006F7A80">
          <w:rPr>
            <w:bCs/>
            <w:color w:val="954F72"/>
            <w:sz w:val="20"/>
            <w:szCs w:val="20"/>
            <w:u w:val="single"/>
          </w:rPr>
          <w:t>https://www.utexas.edu/campus-life/safety-and-security</w:t>
        </w:r>
      </w:hyperlink>
    </w:p>
    <w:p w14:paraId="48823ECC" w14:textId="77777777" w:rsidR="00D07D9A" w:rsidRPr="006F7A80" w:rsidRDefault="00D07D9A" w:rsidP="00D07D9A">
      <w:pPr>
        <w:rPr>
          <w:bCs/>
          <w:color w:val="954F72"/>
          <w:sz w:val="20"/>
          <w:szCs w:val="20"/>
          <w:u w:val="single"/>
        </w:rPr>
      </w:pPr>
    </w:p>
    <w:p w14:paraId="47AFF70B" w14:textId="77777777" w:rsidR="00D07D9A" w:rsidRPr="006F7A80" w:rsidRDefault="00D07D9A" w:rsidP="00D07D9A">
      <w:pPr>
        <w:rPr>
          <w:b/>
          <w:sz w:val="20"/>
          <w:szCs w:val="20"/>
        </w:rPr>
      </w:pPr>
      <w:r w:rsidRPr="006F7A80">
        <w:rPr>
          <w:b/>
          <w:sz w:val="20"/>
          <w:szCs w:val="20"/>
        </w:rPr>
        <w:t>University Electronic Mail Notification Policy</w:t>
      </w:r>
    </w:p>
    <w:p w14:paraId="44A54028" w14:textId="77777777" w:rsidR="00D07D9A" w:rsidRPr="006F7A80" w:rsidRDefault="00D07D9A" w:rsidP="00D07D9A">
      <w:pPr>
        <w:rPr>
          <w:sz w:val="20"/>
          <w:szCs w:val="20"/>
        </w:rPr>
      </w:pPr>
      <w:r w:rsidRPr="006F7A80">
        <w:rPr>
          <w:sz w:val="20"/>
          <w:szCs w:val="20"/>
        </w:rPr>
        <w:t xml:space="preserve">I will use e-mail as a means of communication with students in this course.  You will be responsible for checking your e-mail regularly, recognizing that certain communications may be time-critical. The University of Texas recommends that you check e-mail daily and requires you to check at least twice per week. You are responsible for keeping the University informed of e-mail address changes.  The complete text of this policy and instructions for updating your e-mail address are available at </w:t>
      </w:r>
      <w:hyperlink r:id="rId69" w:history="1">
        <w:r w:rsidRPr="006F7A80">
          <w:rPr>
            <w:rStyle w:val="Hyperlink"/>
            <w:sz w:val="20"/>
            <w:szCs w:val="20"/>
          </w:rPr>
          <w:t>http://www.utexas.edu/its/policies/emailnotify.html</w:t>
        </w:r>
      </w:hyperlink>
      <w:r w:rsidRPr="006F7A80">
        <w:rPr>
          <w:sz w:val="20"/>
          <w:szCs w:val="20"/>
        </w:rPr>
        <w:t>.</w:t>
      </w:r>
    </w:p>
    <w:p w14:paraId="129B0C3C" w14:textId="77777777" w:rsidR="00D07D9A" w:rsidRPr="006F7A80" w:rsidRDefault="00D07D9A" w:rsidP="00D07D9A">
      <w:pPr>
        <w:rPr>
          <w:b/>
          <w:sz w:val="20"/>
          <w:szCs w:val="20"/>
        </w:rPr>
      </w:pPr>
    </w:p>
    <w:p w14:paraId="61311B22" w14:textId="77777777" w:rsidR="00D07D9A" w:rsidRPr="006F7A80" w:rsidRDefault="00D07D9A" w:rsidP="00D07D9A">
      <w:pPr>
        <w:tabs>
          <w:tab w:val="left" w:pos="-720"/>
          <w:tab w:val="left" w:pos="720"/>
        </w:tabs>
        <w:suppressAutoHyphens/>
        <w:rPr>
          <w:sz w:val="20"/>
          <w:szCs w:val="20"/>
        </w:rPr>
      </w:pPr>
      <w:r w:rsidRPr="006F7A80">
        <w:rPr>
          <w:b/>
          <w:sz w:val="20"/>
          <w:szCs w:val="20"/>
        </w:rPr>
        <w:t>About Canvas and Zoom</w:t>
      </w:r>
    </w:p>
    <w:p w14:paraId="33EAD02D" w14:textId="77777777" w:rsidR="00D07D9A" w:rsidRPr="006F7A80" w:rsidRDefault="00D07D9A" w:rsidP="00D07D9A">
      <w:pPr>
        <w:rPr>
          <w:rStyle w:val="Hyperlink"/>
          <w:sz w:val="20"/>
          <w:szCs w:val="20"/>
        </w:rPr>
      </w:pPr>
      <w:r w:rsidRPr="006F7A80">
        <w:rPr>
          <w:sz w:val="20"/>
          <w:szCs w:val="20"/>
        </w:rPr>
        <w:t xml:space="preserve">Check the course Canvas site regularly for class work and announcements or request that Canvas sends you a daily update. The university's IT staff occasionally schedules downtimes for the Canvas site, as noted on the Canvas login page. Scheduled downtimes are </w:t>
      </w:r>
      <w:r w:rsidRPr="006F7A80">
        <w:rPr>
          <w:sz w:val="20"/>
          <w:szCs w:val="20"/>
          <w:u w:val="single"/>
        </w:rPr>
        <w:t>not</w:t>
      </w:r>
      <w:r w:rsidRPr="006F7A80">
        <w:rPr>
          <w:sz w:val="20"/>
          <w:szCs w:val="20"/>
        </w:rPr>
        <w:t xml:space="preserve"> an excuse for late work. The ITS Help Desk at 475-9400 provides technical support for Canvas Monday - Friday, 8 am to 5 pm. </w:t>
      </w:r>
      <w:hyperlink r:id="rId70" w:history="1">
        <w:r w:rsidRPr="006F7A80">
          <w:rPr>
            <w:rStyle w:val="Hyperlink"/>
            <w:sz w:val="20"/>
            <w:szCs w:val="20"/>
          </w:rPr>
          <w:t>http://www.utexas.edu/its/helpdesk/</w:t>
        </w:r>
      </w:hyperlink>
    </w:p>
    <w:p w14:paraId="52412C9B" w14:textId="77777777" w:rsidR="00D07D9A" w:rsidRPr="006F7A80" w:rsidRDefault="00D07D9A" w:rsidP="00D07D9A">
      <w:pPr>
        <w:rPr>
          <w:sz w:val="20"/>
          <w:szCs w:val="20"/>
        </w:rPr>
      </w:pPr>
    </w:p>
    <w:p w14:paraId="2959237B" w14:textId="77777777" w:rsidR="00D07D9A" w:rsidRPr="006F7A80" w:rsidRDefault="00D07D9A" w:rsidP="00D07D9A">
      <w:pPr>
        <w:rPr>
          <w:sz w:val="20"/>
          <w:szCs w:val="20"/>
        </w:rPr>
      </w:pPr>
      <w:r w:rsidRPr="006F7A80">
        <w:rPr>
          <w:sz w:val="20"/>
          <w:szCs w:val="20"/>
        </w:rPr>
        <w:t>Zoom links are available through our Canvas site.</w:t>
      </w:r>
    </w:p>
    <w:p w14:paraId="5BB2F21C" w14:textId="77777777" w:rsidR="00D07D9A" w:rsidRPr="006F7A80" w:rsidRDefault="00D07D9A" w:rsidP="00D07D9A">
      <w:pPr>
        <w:rPr>
          <w:sz w:val="20"/>
          <w:szCs w:val="20"/>
        </w:rPr>
      </w:pPr>
    </w:p>
    <w:p w14:paraId="7AFF007F" w14:textId="77777777" w:rsidR="00D07D9A" w:rsidRPr="006F7A80" w:rsidRDefault="00D07D9A" w:rsidP="00D07D9A">
      <w:pPr>
        <w:rPr>
          <w:b/>
          <w:sz w:val="20"/>
          <w:szCs w:val="20"/>
        </w:rPr>
      </w:pPr>
      <w:r w:rsidRPr="006F7A80">
        <w:rPr>
          <w:b/>
          <w:color w:val="000000"/>
          <w:sz w:val="20"/>
          <w:szCs w:val="20"/>
          <w:shd w:val="clear" w:color="auto" w:fill="FFFFFF"/>
        </w:rPr>
        <w:t>Students with disabilities</w:t>
      </w:r>
    </w:p>
    <w:p w14:paraId="23C310A8" w14:textId="77777777" w:rsidR="00D07D9A" w:rsidRPr="006F7A80" w:rsidRDefault="00D07D9A" w:rsidP="00D07D9A">
      <w:pPr>
        <w:rPr>
          <w:color w:val="000000"/>
          <w:sz w:val="20"/>
          <w:szCs w:val="20"/>
        </w:rPr>
      </w:pPr>
      <w:r w:rsidRPr="006F7A80">
        <w:rPr>
          <w:sz w:val="20"/>
          <w:szCs w:val="20"/>
          <w:lang w:bidi="en-US"/>
        </w:rPr>
        <w:t xml:space="preserve">Students with disabilities may request appropriate academic accommodations from the Division of Diversity and Community Engagement, Services for Students with Disabilities, </w:t>
      </w:r>
      <w:hyperlink r:id="rId71">
        <w:r w:rsidRPr="006F7A80">
          <w:rPr>
            <w:rStyle w:val="Hyperlink"/>
            <w:sz w:val="20"/>
            <w:szCs w:val="20"/>
            <w:lang w:bidi="en-US"/>
          </w:rPr>
          <w:t>http://ddce.utexas.edu/disability/</w:t>
        </w:r>
      </w:hyperlink>
    </w:p>
    <w:p w14:paraId="0D62D4ED" w14:textId="77777777" w:rsidR="00D07D9A" w:rsidRPr="006F7A80" w:rsidRDefault="00D07D9A" w:rsidP="00D07D9A">
      <w:pPr>
        <w:rPr>
          <w:color w:val="000000"/>
          <w:sz w:val="20"/>
          <w:szCs w:val="20"/>
        </w:rPr>
      </w:pPr>
      <w:r w:rsidRPr="006F7A80">
        <w:rPr>
          <w:color w:val="000000"/>
          <w:sz w:val="20"/>
          <w:szCs w:val="20"/>
        </w:rPr>
        <w:t> </w:t>
      </w:r>
    </w:p>
    <w:p w14:paraId="238F3E0C" w14:textId="77777777" w:rsidR="00D07D9A" w:rsidRPr="006F7A80" w:rsidRDefault="00D07D9A" w:rsidP="00D07D9A">
      <w:pPr>
        <w:rPr>
          <w:b/>
          <w:color w:val="000000"/>
          <w:sz w:val="20"/>
          <w:szCs w:val="20"/>
        </w:rPr>
      </w:pPr>
      <w:r w:rsidRPr="006F7A80">
        <w:rPr>
          <w:b/>
          <w:color w:val="000000"/>
          <w:sz w:val="20"/>
          <w:szCs w:val="20"/>
        </w:rPr>
        <w:t>Academic dishonesty/plagiarism</w:t>
      </w:r>
    </w:p>
    <w:p w14:paraId="494C23CE" w14:textId="77777777" w:rsidR="00D07D9A" w:rsidRPr="006F7A80" w:rsidRDefault="00D07D9A" w:rsidP="00D07D9A">
      <w:pPr>
        <w:rPr>
          <w:bCs/>
          <w:color w:val="000000"/>
          <w:sz w:val="20"/>
          <w:szCs w:val="20"/>
        </w:rPr>
      </w:pPr>
      <w:r w:rsidRPr="006F7A80">
        <w:rPr>
          <w:bCs/>
          <w:color w:val="000000"/>
          <w:sz w:val="20"/>
          <w:szCs w:val="20"/>
        </w:rPr>
        <w:t>Students are expected to respect the LBJ School's standards regarding academic dishonesty. You owe it to yourself, your fellow students, and the institution to maintain the highest standards of integrity and ethical behavior. A discussion of academic integrity, including definitions of plagiarism and unauthorized collaboration, as well as helpful information on citations, note taking, and paraphrasing, can be found at the Office of the Dean of Students web page. (</w:t>
      </w:r>
      <w:hyperlink r:id="rId72" w:history="1">
        <w:r w:rsidRPr="006F7A80">
          <w:rPr>
            <w:bCs/>
            <w:color w:val="954F72"/>
            <w:sz w:val="20"/>
            <w:szCs w:val="20"/>
            <w:u w:val="single"/>
          </w:rPr>
          <w:t>http://deanofstudents.utexas.edu/conduct/</w:t>
        </w:r>
      </w:hyperlink>
      <w:r w:rsidRPr="006F7A80">
        <w:rPr>
          <w:bCs/>
          <w:color w:val="000000"/>
          <w:sz w:val="20"/>
          <w:szCs w:val="20"/>
        </w:rPr>
        <w:t>) and the Office of Graduate Studies (</w:t>
      </w:r>
      <w:hyperlink r:id="rId73" w:history="1">
        <w:r w:rsidRPr="006F7A80">
          <w:rPr>
            <w:bCs/>
            <w:color w:val="954F72"/>
            <w:sz w:val="20"/>
            <w:szCs w:val="20"/>
            <w:u w:val="single"/>
          </w:rPr>
          <w:t>http://www.utexas.edu/ogs/ethics/transcripts/academic.html</w:t>
        </w:r>
      </w:hyperlink>
      <w:r w:rsidRPr="006F7A80">
        <w:rPr>
          <w:bCs/>
          <w:color w:val="000000"/>
          <w:sz w:val="20"/>
          <w:szCs w:val="20"/>
        </w:rPr>
        <w:t>). The University has also established disciplinary procedures and penalty guidelines for academic dishonesty, especially Sec. 11.504 in Appendix C of the Institutional Rules on Student Services and Activities section in UT's General Information Catalog.</w:t>
      </w:r>
    </w:p>
    <w:p w14:paraId="090680B0" w14:textId="77777777" w:rsidR="00D07D9A" w:rsidRPr="006F7A80" w:rsidRDefault="00D07D9A" w:rsidP="00D07D9A">
      <w:pPr>
        <w:rPr>
          <w:color w:val="000000"/>
          <w:sz w:val="20"/>
          <w:szCs w:val="20"/>
        </w:rPr>
      </w:pPr>
      <w:r w:rsidRPr="006F7A80">
        <w:rPr>
          <w:bCs/>
          <w:color w:val="000000"/>
          <w:sz w:val="20"/>
          <w:szCs w:val="20"/>
        </w:rPr>
        <w:t> </w:t>
      </w:r>
    </w:p>
    <w:p w14:paraId="59839429" w14:textId="77777777" w:rsidR="00D07D9A" w:rsidRPr="006F7A80" w:rsidRDefault="00D07D9A" w:rsidP="00D07D9A">
      <w:pPr>
        <w:rPr>
          <w:b/>
          <w:color w:val="000000"/>
          <w:sz w:val="20"/>
          <w:szCs w:val="20"/>
        </w:rPr>
      </w:pPr>
      <w:r w:rsidRPr="006F7A80">
        <w:rPr>
          <w:b/>
          <w:color w:val="000000"/>
          <w:sz w:val="20"/>
          <w:szCs w:val="20"/>
        </w:rPr>
        <w:t>Emergency evacuation routes</w:t>
      </w:r>
    </w:p>
    <w:p w14:paraId="27D7D9E3" w14:textId="77777777" w:rsidR="00D07D9A" w:rsidRPr="006F7A80" w:rsidRDefault="00D07D9A" w:rsidP="00D07D9A">
      <w:pPr>
        <w:ind w:left="360"/>
        <w:rPr>
          <w:color w:val="000000"/>
          <w:sz w:val="20"/>
          <w:szCs w:val="20"/>
        </w:rPr>
      </w:pPr>
      <w:r w:rsidRPr="006F7A80">
        <w:rPr>
          <w:bCs/>
          <w:color w:val="000000"/>
          <w:sz w:val="20"/>
          <w:szCs w:val="20"/>
        </w:rPr>
        <w:t>The following recommendations regarding emergency evacuation from the Office of Campus Safety and Security, 512-471-5767, </w:t>
      </w:r>
      <w:hyperlink r:id="rId74" w:history="1">
        <w:r w:rsidRPr="006F7A80">
          <w:rPr>
            <w:bCs/>
            <w:color w:val="954F72"/>
            <w:sz w:val="20"/>
            <w:szCs w:val="20"/>
            <w:u w:val="single"/>
          </w:rPr>
          <w:t>http://operations.utexas.edu/units/csas/terms.php</w:t>
        </w:r>
      </w:hyperlink>
      <w:r w:rsidRPr="006F7A80">
        <w:rPr>
          <w:bCs/>
          <w:color w:val="000000"/>
          <w:sz w:val="20"/>
          <w:szCs w:val="20"/>
        </w:rPr>
        <w:t>:</w:t>
      </w:r>
    </w:p>
    <w:p w14:paraId="1ECEB002" w14:textId="77777777" w:rsidR="00D07D9A" w:rsidRPr="006F7A80" w:rsidRDefault="00D07D9A" w:rsidP="00D07D9A">
      <w:pPr>
        <w:numPr>
          <w:ilvl w:val="1"/>
          <w:numId w:val="29"/>
        </w:numPr>
        <w:rPr>
          <w:color w:val="000000"/>
          <w:sz w:val="20"/>
          <w:szCs w:val="20"/>
        </w:rPr>
      </w:pPr>
      <w:r w:rsidRPr="006F7A80">
        <w:rPr>
          <w:bCs/>
          <w:color w:val="000000"/>
          <w:sz w:val="20"/>
          <w:szCs w:val="20"/>
        </w:rPr>
        <w:t>Occupants of buildings on The University of Texas at Austin campus are required to evacuate buildings when a fire alarm is activated. Alarm activation or announcement requires exiting and assembling outside. </w:t>
      </w:r>
    </w:p>
    <w:p w14:paraId="7A430EB2" w14:textId="77777777" w:rsidR="00D07D9A" w:rsidRPr="006F7A80" w:rsidRDefault="00D07D9A" w:rsidP="00D07D9A">
      <w:pPr>
        <w:numPr>
          <w:ilvl w:val="1"/>
          <w:numId w:val="29"/>
        </w:numPr>
        <w:rPr>
          <w:color w:val="000000"/>
          <w:sz w:val="20"/>
          <w:szCs w:val="20"/>
        </w:rPr>
      </w:pPr>
      <w:r w:rsidRPr="006F7A80">
        <w:rPr>
          <w:bCs/>
          <w:color w:val="000000"/>
          <w:sz w:val="20"/>
          <w:szCs w:val="20"/>
        </w:rPr>
        <w:t>Familiarize yourself with all exit doors of each classroom and building you may occupy. Remember that the nearest exit door may not be the one you used when entering the building. </w:t>
      </w:r>
    </w:p>
    <w:p w14:paraId="7997B7EC" w14:textId="77777777" w:rsidR="00D07D9A" w:rsidRPr="006F7A80" w:rsidRDefault="00D07D9A" w:rsidP="00D07D9A">
      <w:pPr>
        <w:numPr>
          <w:ilvl w:val="1"/>
          <w:numId w:val="29"/>
        </w:numPr>
        <w:rPr>
          <w:color w:val="000000"/>
          <w:sz w:val="20"/>
          <w:szCs w:val="20"/>
        </w:rPr>
      </w:pPr>
      <w:r w:rsidRPr="006F7A80">
        <w:rPr>
          <w:bCs/>
          <w:color w:val="000000"/>
          <w:sz w:val="20"/>
          <w:szCs w:val="20"/>
        </w:rPr>
        <w:t>Students requiring assistance in evacuation shall inform their instructor in writing during the first week of class. In the event of an evacuation, follow the instruction of faculty or class instructors. </w:t>
      </w:r>
    </w:p>
    <w:p w14:paraId="4C77E347" w14:textId="77777777" w:rsidR="00D07D9A" w:rsidRPr="006F7A80" w:rsidRDefault="00D07D9A" w:rsidP="00D07D9A">
      <w:pPr>
        <w:numPr>
          <w:ilvl w:val="1"/>
          <w:numId w:val="29"/>
        </w:numPr>
        <w:rPr>
          <w:color w:val="000000"/>
          <w:sz w:val="20"/>
          <w:szCs w:val="20"/>
        </w:rPr>
      </w:pPr>
      <w:r w:rsidRPr="006F7A80">
        <w:rPr>
          <w:bCs/>
          <w:color w:val="000000"/>
          <w:sz w:val="20"/>
          <w:szCs w:val="20"/>
        </w:rPr>
        <w:t>Do not re-enter a building unless given instructions by the following: Austin Fire Department, The University of Texas at Austin Police Department, or Fire Prevention Services office. </w:t>
      </w:r>
    </w:p>
    <w:p w14:paraId="2E56EF17" w14:textId="77777777" w:rsidR="00D07D9A" w:rsidRPr="006F7A80" w:rsidRDefault="00D07D9A" w:rsidP="00D07D9A">
      <w:pPr>
        <w:numPr>
          <w:ilvl w:val="1"/>
          <w:numId w:val="29"/>
        </w:numPr>
        <w:rPr>
          <w:color w:val="000000"/>
          <w:sz w:val="20"/>
          <w:szCs w:val="20"/>
        </w:rPr>
      </w:pPr>
      <w:r w:rsidRPr="006F7A80">
        <w:rPr>
          <w:bCs/>
          <w:color w:val="000000"/>
          <w:sz w:val="20"/>
          <w:szCs w:val="20"/>
        </w:rPr>
        <w:lastRenderedPageBreak/>
        <w:t>Behavior Concerns Advice Line (BCAL): 512-232-5050</w:t>
      </w:r>
    </w:p>
    <w:p w14:paraId="581F0618" w14:textId="77777777" w:rsidR="00D07D9A" w:rsidRPr="006F7A80" w:rsidRDefault="00D07D9A" w:rsidP="00D07D9A">
      <w:pPr>
        <w:numPr>
          <w:ilvl w:val="1"/>
          <w:numId w:val="29"/>
        </w:numPr>
        <w:rPr>
          <w:color w:val="000000"/>
          <w:sz w:val="20"/>
          <w:szCs w:val="20"/>
        </w:rPr>
      </w:pPr>
      <w:r w:rsidRPr="006F7A80">
        <w:rPr>
          <w:bCs/>
          <w:color w:val="000000"/>
          <w:sz w:val="20"/>
          <w:szCs w:val="20"/>
        </w:rPr>
        <w:t>Link to information regarding emergency evacuation routes and emergency procedures can be found at: </w:t>
      </w:r>
      <w:hyperlink r:id="rId75" w:history="1">
        <w:r w:rsidRPr="006F7A80">
          <w:rPr>
            <w:bCs/>
            <w:color w:val="954F72"/>
            <w:sz w:val="20"/>
            <w:szCs w:val="20"/>
            <w:u w:val="single"/>
          </w:rPr>
          <w:t>https://preparedness.utexas.edu/emergency-plans</w:t>
        </w:r>
      </w:hyperlink>
    </w:p>
    <w:p w14:paraId="39399E29" w14:textId="77777777" w:rsidR="00D07D9A" w:rsidRPr="006F7A80" w:rsidRDefault="00D07D9A" w:rsidP="00D07D9A">
      <w:pPr>
        <w:rPr>
          <w:color w:val="000000"/>
          <w:sz w:val="20"/>
          <w:szCs w:val="20"/>
        </w:rPr>
      </w:pPr>
      <w:r w:rsidRPr="006F7A80">
        <w:rPr>
          <w:color w:val="000000"/>
          <w:sz w:val="20"/>
          <w:szCs w:val="20"/>
        </w:rPr>
        <w:t> </w:t>
      </w:r>
    </w:p>
    <w:p w14:paraId="727563C2" w14:textId="77777777" w:rsidR="00D07D9A" w:rsidRPr="006F7A80" w:rsidRDefault="00D07D9A" w:rsidP="00D07D9A">
      <w:pPr>
        <w:rPr>
          <w:b/>
          <w:color w:val="000000"/>
          <w:sz w:val="20"/>
          <w:szCs w:val="20"/>
        </w:rPr>
      </w:pPr>
      <w:r w:rsidRPr="006F7A80">
        <w:rPr>
          <w:b/>
          <w:color w:val="000000"/>
          <w:sz w:val="20"/>
          <w:szCs w:val="20"/>
        </w:rPr>
        <w:t>Religious holidays</w:t>
      </w:r>
    </w:p>
    <w:p w14:paraId="1C80F3A7" w14:textId="77777777" w:rsidR="00D07D9A" w:rsidRPr="00D07D9A" w:rsidRDefault="00D07D9A" w:rsidP="00D07D9A">
      <w:pPr>
        <w:rPr>
          <w:color w:val="000000"/>
          <w:sz w:val="20"/>
          <w:szCs w:val="20"/>
        </w:rPr>
      </w:pPr>
      <w:r w:rsidRPr="006F7A80">
        <w:rPr>
          <w:bCs/>
          <w:color w:val="000000"/>
          <w:sz w:val="20"/>
          <w:szCs w:val="20"/>
        </w:rPr>
        <w:t>By UT Austin policy, you must notify me of your pending absence at least fourteen days prior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1A100FFB" w14:textId="77777777" w:rsidR="00D07D9A" w:rsidRDefault="00D07D9A" w:rsidP="00D07D9A">
      <w:pPr>
        <w:rPr>
          <w:b/>
          <w:bCs/>
          <w:sz w:val="20"/>
          <w:szCs w:val="20"/>
          <w:lang w:bidi="en-US"/>
        </w:rPr>
      </w:pPr>
    </w:p>
    <w:p w14:paraId="7541E081" w14:textId="77777777" w:rsidR="00D07D9A" w:rsidRPr="006F7A80" w:rsidRDefault="00D07D9A" w:rsidP="00D07D9A">
      <w:pPr>
        <w:rPr>
          <w:sz w:val="20"/>
          <w:szCs w:val="20"/>
        </w:rPr>
      </w:pPr>
      <w:r w:rsidRPr="006F7A80">
        <w:rPr>
          <w:b/>
          <w:bCs/>
          <w:sz w:val="20"/>
          <w:szCs w:val="20"/>
          <w:lang w:bidi="en-US"/>
        </w:rPr>
        <w:t>Harassment Reporting Requirements</w:t>
      </w:r>
      <w:bookmarkEnd w:id="2"/>
      <w:r w:rsidRPr="006F7A80">
        <w:rPr>
          <w:b/>
          <w:bCs/>
          <w:sz w:val="20"/>
          <w:szCs w:val="20"/>
          <w:lang w:bidi="en-US"/>
        </w:rPr>
        <w:t>.</w:t>
      </w:r>
      <w:r w:rsidRPr="006F7A80">
        <w:rPr>
          <w:sz w:val="20"/>
          <w:szCs w:val="20"/>
          <w:lang w:bidi="en-US"/>
        </w:rPr>
        <w:t xml:space="preserve"> </w:t>
      </w:r>
    </w:p>
    <w:p w14:paraId="7B4EAA46" w14:textId="77777777" w:rsidR="00D07D9A" w:rsidRPr="006F7A80" w:rsidRDefault="00000000" w:rsidP="00D07D9A">
      <w:pPr>
        <w:rPr>
          <w:sz w:val="20"/>
          <w:szCs w:val="20"/>
        </w:rPr>
      </w:pPr>
      <w:hyperlink r:id="rId76" w:history="1">
        <w:r w:rsidR="00D07D9A" w:rsidRPr="006F7A80">
          <w:rPr>
            <w:rStyle w:val="Hyperlink"/>
            <w:sz w:val="20"/>
            <w:szCs w:val="20"/>
            <w:lang w:bidi="en-US"/>
          </w:rPr>
          <w:t>Senate Bill 212 (SB 212)</w:t>
        </w:r>
      </w:hyperlink>
      <w:r w:rsidR="00D07D9A" w:rsidRPr="006F7A80">
        <w:rPr>
          <w:sz w:val="20"/>
          <w:szCs w:val="20"/>
          <w:lang w:bidi="en-US"/>
        </w:rPr>
        <w:t xml:space="preserve">, which took effect as of January 1, 2020, is a Texas State Law that requires all employees (both faculty and staff) at a public or private post-secondary institution to promptly report any knowledge of any incidents of sexual assault, sexual harassment, dating violence, or stalking "committed by or against a person who was a student enrolled at or an employee of the institution at the time of the incident". Please note that both the instructor and the TA for this class are mandatory reporters and MUST share with the Title IX office any information about sexual harassment/assault shared with us by a student whether in-person or as part of a journal or other class assignment. Note that a report to the Title IX office does not obligate a victim to take any action, but this type of information CANNOT be kept strictly confidential except when shared with designated confidential employees.  A confidential employee is someone a student can go to and talk about a Title IX matter without triggering that employee to have to report the situation to have it automatically investigated. A list of confidential employees is available on the </w:t>
      </w:r>
      <w:hyperlink r:id="rId77" w:tooltip="A list of confidential and private resources" w:history="1">
        <w:r w:rsidR="00D07D9A" w:rsidRPr="006F7A80">
          <w:rPr>
            <w:rStyle w:val="Hyperlink"/>
            <w:sz w:val="20"/>
            <w:szCs w:val="20"/>
            <w:lang w:bidi="en-US"/>
          </w:rPr>
          <w:t>Title IX website</w:t>
        </w:r>
      </w:hyperlink>
      <w:r w:rsidR="00D07D9A" w:rsidRPr="006F7A80">
        <w:rPr>
          <w:sz w:val="20"/>
          <w:szCs w:val="20"/>
          <w:lang w:bidi="en-US"/>
        </w:rPr>
        <w:t>.</w:t>
      </w:r>
    </w:p>
    <w:p w14:paraId="13E7318C" w14:textId="77777777" w:rsidR="00D07D9A" w:rsidRPr="006F7A80" w:rsidRDefault="00D07D9A" w:rsidP="00D07D9A">
      <w:pPr>
        <w:rPr>
          <w:b/>
          <w:bCs/>
          <w:sz w:val="20"/>
          <w:szCs w:val="20"/>
          <w:lang w:bidi="en-US"/>
        </w:rPr>
      </w:pPr>
    </w:p>
    <w:p w14:paraId="276493EA" w14:textId="77777777" w:rsidR="00D07D9A" w:rsidRPr="006F7A80" w:rsidRDefault="00D07D9A" w:rsidP="00D07D9A">
      <w:pPr>
        <w:rPr>
          <w:color w:val="000000"/>
          <w:sz w:val="20"/>
          <w:szCs w:val="20"/>
        </w:rPr>
      </w:pPr>
      <w:r w:rsidRPr="006F7A80">
        <w:rPr>
          <w:color w:val="000000"/>
          <w:sz w:val="20"/>
          <w:szCs w:val="20"/>
        </w:rPr>
        <w:t> </w:t>
      </w:r>
    </w:p>
    <w:p w14:paraId="588B397E" w14:textId="77777777" w:rsidR="00D07D9A" w:rsidRPr="006F7A80" w:rsidRDefault="00D07D9A" w:rsidP="00D07D9A">
      <w:pPr>
        <w:rPr>
          <w:b/>
          <w:color w:val="800000"/>
          <w:sz w:val="20"/>
          <w:szCs w:val="20"/>
          <w:highlight w:val="lightGray"/>
        </w:rPr>
      </w:pPr>
    </w:p>
    <w:p w14:paraId="5A58B970" w14:textId="77777777" w:rsidR="00D07D9A" w:rsidRPr="006F7A80" w:rsidRDefault="00D07D9A" w:rsidP="0031407B">
      <w:pPr>
        <w:jc w:val="center"/>
        <w:rPr>
          <w:sz w:val="20"/>
          <w:szCs w:val="20"/>
        </w:rPr>
      </w:pPr>
    </w:p>
    <w:sectPr w:rsidR="00D07D9A" w:rsidRPr="006F7A80" w:rsidSect="007B6C0E">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8317" w14:textId="77777777" w:rsidR="00085C98" w:rsidRDefault="00085C98">
      <w:r>
        <w:separator/>
      </w:r>
    </w:p>
  </w:endnote>
  <w:endnote w:type="continuationSeparator" w:id="0">
    <w:p w14:paraId="257201EC" w14:textId="77777777" w:rsidR="00085C98" w:rsidRDefault="000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5D1A" w14:textId="77777777" w:rsidR="00C03311" w:rsidRDefault="00C03311" w:rsidP="00F90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868F8" w14:textId="77777777" w:rsidR="00C03311" w:rsidRDefault="00C03311" w:rsidP="00F901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8CE4" w14:textId="062F7294" w:rsidR="00C03311" w:rsidRDefault="00C03311" w:rsidP="00F90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27103C5" w14:textId="77777777" w:rsidR="00C03311" w:rsidRDefault="00C03311" w:rsidP="00F901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F837" w14:textId="77777777" w:rsidR="00085C98" w:rsidRDefault="00085C98">
      <w:r>
        <w:separator/>
      </w:r>
    </w:p>
  </w:footnote>
  <w:footnote w:type="continuationSeparator" w:id="0">
    <w:p w14:paraId="43D4BA22" w14:textId="77777777" w:rsidR="00085C98" w:rsidRDefault="00085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01"/>
    <w:multiLevelType w:val="hybridMultilevel"/>
    <w:tmpl w:val="0E120DD2"/>
    <w:lvl w:ilvl="0" w:tplc="DD1AC46C">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222A8C"/>
    <w:multiLevelType w:val="hybridMultilevel"/>
    <w:tmpl w:val="C2F2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3504"/>
    <w:multiLevelType w:val="hybridMultilevel"/>
    <w:tmpl w:val="12AC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52B8"/>
    <w:multiLevelType w:val="multilevel"/>
    <w:tmpl w:val="6D48F9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E26BA"/>
    <w:multiLevelType w:val="hybridMultilevel"/>
    <w:tmpl w:val="EC88C4D0"/>
    <w:lvl w:ilvl="0" w:tplc="862A9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B162C"/>
    <w:multiLevelType w:val="hybridMultilevel"/>
    <w:tmpl w:val="8DB6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E7B34"/>
    <w:multiLevelType w:val="hybridMultilevel"/>
    <w:tmpl w:val="69D0ACD2"/>
    <w:lvl w:ilvl="0" w:tplc="73482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F617D9"/>
    <w:multiLevelType w:val="hybridMultilevel"/>
    <w:tmpl w:val="2E5E134E"/>
    <w:lvl w:ilvl="0" w:tplc="DCC4D9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94B66"/>
    <w:multiLevelType w:val="hybridMultilevel"/>
    <w:tmpl w:val="186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94F6B"/>
    <w:multiLevelType w:val="hybridMultilevel"/>
    <w:tmpl w:val="0682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41130"/>
    <w:multiLevelType w:val="hybridMultilevel"/>
    <w:tmpl w:val="3F6685E4"/>
    <w:lvl w:ilvl="0" w:tplc="3BC44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657C9"/>
    <w:multiLevelType w:val="multilevel"/>
    <w:tmpl w:val="E9226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73602C"/>
    <w:multiLevelType w:val="hybridMultilevel"/>
    <w:tmpl w:val="57802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C1F20"/>
    <w:multiLevelType w:val="hybridMultilevel"/>
    <w:tmpl w:val="AFD4C3F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C21A0"/>
    <w:multiLevelType w:val="hybridMultilevel"/>
    <w:tmpl w:val="9A3EC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62C49"/>
    <w:multiLevelType w:val="hybridMultilevel"/>
    <w:tmpl w:val="2C3A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B3897"/>
    <w:multiLevelType w:val="hybridMultilevel"/>
    <w:tmpl w:val="669028EE"/>
    <w:lvl w:ilvl="0" w:tplc="343429F8">
      <w:start w:val="9"/>
      <w:numFmt w:val="decimal"/>
      <w:lvlText w:val="%1."/>
      <w:lvlJc w:val="left"/>
      <w:pPr>
        <w:ind w:left="720" w:hanging="360"/>
      </w:pPr>
      <w:rPr>
        <w:rFonts w:hint="default"/>
        <w:b/>
        <w:color w:val="2626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F41FF"/>
    <w:multiLevelType w:val="hybridMultilevel"/>
    <w:tmpl w:val="2D98A576"/>
    <w:lvl w:ilvl="0" w:tplc="4B8CA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D3910"/>
    <w:multiLevelType w:val="hybridMultilevel"/>
    <w:tmpl w:val="5A1A250E"/>
    <w:lvl w:ilvl="0" w:tplc="6C7AEFF6">
      <w:start w:val="19"/>
      <w:numFmt w:val="bullet"/>
      <w:lvlText w:val="-"/>
      <w:lvlJc w:val="left"/>
      <w:pPr>
        <w:ind w:left="1080" w:hanging="360"/>
      </w:pPr>
      <w:rPr>
        <w:rFonts w:ascii="Times New Roman" w:eastAsiaTheme="minorEastAsia"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512C83"/>
    <w:multiLevelType w:val="hybridMultilevel"/>
    <w:tmpl w:val="2FFAF4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F2B0F"/>
    <w:multiLevelType w:val="hybridMultilevel"/>
    <w:tmpl w:val="999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10329"/>
    <w:multiLevelType w:val="hybridMultilevel"/>
    <w:tmpl w:val="B4FE22D0"/>
    <w:lvl w:ilvl="0" w:tplc="A4526448">
      <w:start w:val="1"/>
      <w:numFmt w:val="decimal"/>
      <w:lvlText w:val="(%1)"/>
      <w:lvlJc w:val="left"/>
      <w:pPr>
        <w:ind w:left="1040" w:hanging="44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30F262CF"/>
    <w:multiLevelType w:val="hybridMultilevel"/>
    <w:tmpl w:val="A9024C3C"/>
    <w:lvl w:ilvl="0" w:tplc="B04CF5F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6C7C73"/>
    <w:multiLevelType w:val="hybridMultilevel"/>
    <w:tmpl w:val="324CE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B06D2"/>
    <w:multiLevelType w:val="multilevel"/>
    <w:tmpl w:val="BA5CF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A13E01"/>
    <w:multiLevelType w:val="hybridMultilevel"/>
    <w:tmpl w:val="68480C8A"/>
    <w:lvl w:ilvl="0" w:tplc="D0B43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E340A"/>
    <w:multiLevelType w:val="hybridMultilevel"/>
    <w:tmpl w:val="4E187364"/>
    <w:lvl w:ilvl="0" w:tplc="648A80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32BF4"/>
    <w:multiLevelType w:val="hybridMultilevel"/>
    <w:tmpl w:val="F8660A7C"/>
    <w:lvl w:ilvl="0" w:tplc="BA26F5A0">
      <w:start w:val="1"/>
      <w:numFmt w:val="bullet"/>
      <w:lvlText w:val="•"/>
      <w:lvlJc w:val="left"/>
      <w:pPr>
        <w:tabs>
          <w:tab w:val="num" w:pos="720"/>
        </w:tabs>
        <w:ind w:left="720" w:hanging="360"/>
      </w:pPr>
      <w:rPr>
        <w:rFonts w:ascii="Arial" w:hAnsi="Arial" w:hint="default"/>
      </w:rPr>
    </w:lvl>
    <w:lvl w:ilvl="1" w:tplc="9E2694EC" w:tentative="1">
      <w:start w:val="1"/>
      <w:numFmt w:val="bullet"/>
      <w:lvlText w:val="•"/>
      <w:lvlJc w:val="left"/>
      <w:pPr>
        <w:tabs>
          <w:tab w:val="num" w:pos="1440"/>
        </w:tabs>
        <w:ind w:left="1440" w:hanging="360"/>
      </w:pPr>
      <w:rPr>
        <w:rFonts w:ascii="Arial" w:hAnsi="Arial" w:hint="default"/>
      </w:rPr>
    </w:lvl>
    <w:lvl w:ilvl="2" w:tplc="9FDC3988" w:tentative="1">
      <w:start w:val="1"/>
      <w:numFmt w:val="bullet"/>
      <w:lvlText w:val="•"/>
      <w:lvlJc w:val="left"/>
      <w:pPr>
        <w:tabs>
          <w:tab w:val="num" w:pos="2160"/>
        </w:tabs>
        <w:ind w:left="2160" w:hanging="360"/>
      </w:pPr>
      <w:rPr>
        <w:rFonts w:ascii="Arial" w:hAnsi="Arial" w:hint="default"/>
      </w:rPr>
    </w:lvl>
    <w:lvl w:ilvl="3" w:tplc="9200937E" w:tentative="1">
      <w:start w:val="1"/>
      <w:numFmt w:val="bullet"/>
      <w:lvlText w:val="•"/>
      <w:lvlJc w:val="left"/>
      <w:pPr>
        <w:tabs>
          <w:tab w:val="num" w:pos="2880"/>
        </w:tabs>
        <w:ind w:left="2880" w:hanging="360"/>
      </w:pPr>
      <w:rPr>
        <w:rFonts w:ascii="Arial" w:hAnsi="Arial" w:hint="default"/>
      </w:rPr>
    </w:lvl>
    <w:lvl w:ilvl="4" w:tplc="AF7A5DCA" w:tentative="1">
      <w:start w:val="1"/>
      <w:numFmt w:val="bullet"/>
      <w:lvlText w:val="•"/>
      <w:lvlJc w:val="left"/>
      <w:pPr>
        <w:tabs>
          <w:tab w:val="num" w:pos="3600"/>
        </w:tabs>
        <w:ind w:left="3600" w:hanging="360"/>
      </w:pPr>
      <w:rPr>
        <w:rFonts w:ascii="Arial" w:hAnsi="Arial" w:hint="default"/>
      </w:rPr>
    </w:lvl>
    <w:lvl w:ilvl="5" w:tplc="85EC345A" w:tentative="1">
      <w:start w:val="1"/>
      <w:numFmt w:val="bullet"/>
      <w:lvlText w:val="•"/>
      <w:lvlJc w:val="left"/>
      <w:pPr>
        <w:tabs>
          <w:tab w:val="num" w:pos="4320"/>
        </w:tabs>
        <w:ind w:left="4320" w:hanging="360"/>
      </w:pPr>
      <w:rPr>
        <w:rFonts w:ascii="Arial" w:hAnsi="Arial" w:hint="default"/>
      </w:rPr>
    </w:lvl>
    <w:lvl w:ilvl="6" w:tplc="E474B402" w:tentative="1">
      <w:start w:val="1"/>
      <w:numFmt w:val="bullet"/>
      <w:lvlText w:val="•"/>
      <w:lvlJc w:val="left"/>
      <w:pPr>
        <w:tabs>
          <w:tab w:val="num" w:pos="5040"/>
        </w:tabs>
        <w:ind w:left="5040" w:hanging="360"/>
      </w:pPr>
      <w:rPr>
        <w:rFonts w:ascii="Arial" w:hAnsi="Arial" w:hint="default"/>
      </w:rPr>
    </w:lvl>
    <w:lvl w:ilvl="7" w:tplc="585C4950" w:tentative="1">
      <w:start w:val="1"/>
      <w:numFmt w:val="bullet"/>
      <w:lvlText w:val="•"/>
      <w:lvlJc w:val="left"/>
      <w:pPr>
        <w:tabs>
          <w:tab w:val="num" w:pos="5760"/>
        </w:tabs>
        <w:ind w:left="5760" w:hanging="360"/>
      </w:pPr>
      <w:rPr>
        <w:rFonts w:ascii="Arial" w:hAnsi="Arial" w:hint="default"/>
      </w:rPr>
    </w:lvl>
    <w:lvl w:ilvl="8" w:tplc="0D3E56B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033FBB"/>
    <w:multiLevelType w:val="hybridMultilevel"/>
    <w:tmpl w:val="F7C25A94"/>
    <w:lvl w:ilvl="0" w:tplc="3C1A1FCA">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17963"/>
    <w:multiLevelType w:val="hybridMultilevel"/>
    <w:tmpl w:val="4B0A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80154"/>
    <w:multiLevelType w:val="hybridMultilevel"/>
    <w:tmpl w:val="5576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77AA9"/>
    <w:multiLevelType w:val="hybridMultilevel"/>
    <w:tmpl w:val="95903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B43225"/>
    <w:multiLevelType w:val="hybridMultilevel"/>
    <w:tmpl w:val="F35EEF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EE20DCEC">
      <w:start w:val="1"/>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D816A63"/>
    <w:multiLevelType w:val="hybridMultilevel"/>
    <w:tmpl w:val="386E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C675D"/>
    <w:multiLevelType w:val="hybridMultilevel"/>
    <w:tmpl w:val="63F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26468"/>
    <w:multiLevelType w:val="hybridMultilevel"/>
    <w:tmpl w:val="C97E7A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622EE"/>
    <w:multiLevelType w:val="hybridMultilevel"/>
    <w:tmpl w:val="430A492A"/>
    <w:lvl w:ilvl="0" w:tplc="EA903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E6A8C"/>
    <w:multiLevelType w:val="hybridMultilevel"/>
    <w:tmpl w:val="CC381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F773E"/>
    <w:multiLevelType w:val="hybridMultilevel"/>
    <w:tmpl w:val="CFC2E7CA"/>
    <w:lvl w:ilvl="0" w:tplc="A3FC6F9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D6F3D"/>
    <w:multiLevelType w:val="multilevel"/>
    <w:tmpl w:val="77882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E85670"/>
    <w:multiLevelType w:val="hybridMultilevel"/>
    <w:tmpl w:val="FE408606"/>
    <w:lvl w:ilvl="0" w:tplc="D4DA34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C50EA"/>
    <w:multiLevelType w:val="multilevel"/>
    <w:tmpl w:val="D4A67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1F506F1"/>
    <w:multiLevelType w:val="hybridMultilevel"/>
    <w:tmpl w:val="59A0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076531"/>
    <w:multiLevelType w:val="hybridMultilevel"/>
    <w:tmpl w:val="4492FE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526CE"/>
    <w:multiLevelType w:val="hybridMultilevel"/>
    <w:tmpl w:val="E58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15CF2"/>
    <w:multiLevelType w:val="hybridMultilevel"/>
    <w:tmpl w:val="BB88F498"/>
    <w:lvl w:ilvl="0" w:tplc="51EC3348">
      <w:start w:val="7"/>
      <w:numFmt w:val="decimal"/>
      <w:lvlText w:val="%1."/>
      <w:lvlJc w:val="left"/>
      <w:pPr>
        <w:ind w:left="1080" w:hanging="360"/>
      </w:pPr>
      <w:rPr>
        <w:rFonts w:hint="default"/>
        <w:b/>
        <w:color w:val="2626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7500388">
    <w:abstractNumId w:val="26"/>
  </w:num>
  <w:num w:numId="2" w16cid:durableId="230896113">
    <w:abstractNumId w:val="7"/>
  </w:num>
  <w:num w:numId="3" w16cid:durableId="2129229018">
    <w:abstractNumId w:val="28"/>
  </w:num>
  <w:num w:numId="4" w16cid:durableId="1549418703">
    <w:abstractNumId w:val="0"/>
  </w:num>
  <w:num w:numId="5" w16cid:durableId="31730814">
    <w:abstractNumId w:val="18"/>
  </w:num>
  <w:num w:numId="6" w16cid:durableId="1842357586">
    <w:abstractNumId w:val="31"/>
  </w:num>
  <w:num w:numId="7" w16cid:durableId="697698488">
    <w:abstractNumId w:val="38"/>
  </w:num>
  <w:num w:numId="8" w16cid:durableId="947859464">
    <w:abstractNumId w:val="40"/>
  </w:num>
  <w:num w:numId="9" w16cid:durableId="2057045870">
    <w:abstractNumId w:val="17"/>
  </w:num>
  <w:num w:numId="10" w16cid:durableId="336661138">
    <w:abstractNumId w:val="21"/>
  </w:num>
  <w:num w:numId="11" w16cid:durableId="1402216071">
    <w:abstractNumId w:val="36"/>
  </w:num>
  <w:num w:numId="12" w16cid:durableId="506752995">
    <w:abstractNumId w:val="10"/>
  </w:num>
  <w:num w:numId="13" w16cid:durableId="94372936">
    <w:abstractNumId w:val="20"/>
  </w:num>
  <w:num w:numId="14" w16cid:durableId="1559392768">
    <w:abstractNumId w:val="25"/>
  </w:num>
  <w:num w:numId="15" w16cid:durableId="316497859">
    <w:abstractNumId w:val="4"/>
  </w:num>
  <w:num w:numId="16" w16cid:durableId="1504777361">
    <w:abstractNumId w:val="29"/>
  </w:num>
  <w:num w:numId="17" w16cid:durableId="812450014">
    <w:abstractNumId w:val="3"/>
  </w:num>
  <w:num w:numId="18" w16cid:durableId="646859359">
    <w:abstractNumId w:val="15"/>
  </w:num>
  <w:num w:numId="19" w16cid:durableId="255095482">
    <w:abstractNumId w:val="22"/>
  </w:num>
  <w:num w:numId="20" w16cid:durableId="312566018">
    <w:abstractNumId w:val="34"/>
  </w:num>
  <w:num w:numId="21" w16cid:durableId="1381828016">
    <w:abstractNumId w:val="30"/>
  </w:num>
  <w:num w:numId="22" w16cid:durableId="296420723">
    <w:abstractNumId w:val="13"/>
  </w:num>
  <w:num w:numId="23" w16cid:durableId="278225006">
    <w:abstractNumId w:val="12"/>
  </w:num>
  <w:num w:numId="24" w16cid:durableId="1950504129">
    <w:abstractNumId w:val="16"/>
  </w:num>
  <w:num w:numId="25" w16cid:durableId="134227587">
    <w:abstractNumId w:val="8"/>
  </w:num>
  <w:num w:numId="26" w16cid:durableId="853765996">
    <w:abstractNumId w:val="27"/>
  </w:num>
  <w:num w:numId="27" w16cid:durableId="2008752661">
    <w:abstractNumId w:val="35"/>
  </w:num>
  <w:num w:numId="28" w16cid:durableId="863789013">
    <w:abstractNumId w:val="5"/>
  </w:num>
  <w:num w:numId="29" w16cid:durableId="1198808746">
    <w:abstractNumId w:val="11"/>
  </w:num>
  <w:num w:numId="30" w16cid:durableId="748768649">
    <w:abstractNumId w:val="32"/>
  </w:num>
  <w:num w:numId="31" w16cid:durableId="45643073">
    <w:abstractNumId w:val="43"/>
  </w:num>
  <w:num w:numId="32" w16cid:durableId="1446078806">
    <w:abstractNumId w:val="2"/>
  </w:num>
  <w:num w:numId="33" w16cid:durableId="3167373">
    <w:abstractNumId w:val="42"/>
  </w:num>
  <w:num w:numId="34" w16cid:durableId="1304576754">
    <w:abstractNumId w:val="9"/>
  </w:num>
  <w:num w:numId="35" w16cid:durableId="1380394253">
    <w:abstractNumId w:val="41"/>
  </w:num>
  <w:num w:numId="36" w16cid:durableId="1815026343">
    <w:abstractNumId w:val="39"/>
  </w:num>
  <w:num w:numId="37" w16cid:durableId="1557743147">
    <w:abstractNumId w:val="24"/>
  </w:num>
  <w:num w:numId="38" w16cid:durableId="609823374">
    <w:abstractNumId w:val="1"/>
  </w:num>
  <w:num w:numId="39" w16cid:durableId="960261927">
    <w:abstractNumId w:val="33"/>
  </w:num>
  <w:num w:numId="40" w16cid:durableId="1349797574">
    <w:abstractNumId w:val="19"/>
  </w:num>
  <w:num w:numId="41" w16cid:durableId="893735548">
    <w:abstractNumId w:val="14"/>
  </w:num>
  <w:num w:numId="42" w16cid:durableId="1462845720">
    <w:abstractNumId w:val="37"/>
  </w:num>
  <w:num w:numId="43" w16cid:durableId="751195875">
    <w:abstractNumId w:val="23"/>
  </w:num>
  <w:num w:numId="44" w16cid:durableId="1987660433">
    <w:abstractNumId w:val="6"/>
  </w:num>
  <w:num w:numId="45" w16cid:durableId="1061244933">
    <w:abstractNumId w:val="45"/>
  </w:num>
  <w:num w:numId="46" w16cid:durableId="62489251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B9"/>
    <w:rsid w:val="00000977"/>
    <w:rsid w:val="00000DC8"/>
    <w:rsid w:val="0000121A"/>
    <w:rsid w:val="00001A08"/>
    <w:rsid w:val="00001E0C"/>
    <w:rsid w:val="000030DB"/>
    <w:rsid w:val="000031B2"/>
    <w:rsid w:val="00005F40"/>
    <w:rsid w:val="0001077B"/>
    <w:rsid w:val="00013E5B"/>
    <w:rsid w:val="00015F6B"/>
    <w:rsid w:val="000175D3"/>
    <w:rsid w:val="00021784"/>
    <w:rsid w:val="000238E7"/>
    <w:rsid w:val="00026490"/>
    <w:rsid w:val="00027ADE"/>
    <w:rsid w:val="000303FC"/>
    <w:rsid w:val="0003119F"/>
    <w:rsid w:val="0003246C"/>
    <w:rsid w:val="00033858"/>
    <w:rsid w:val="0004359B"/>
    <w:rsid w:val="00044A43"/>
    <w:rsid w:val="00046DAA"/>
    <w:rsid w:val="00050089"/>
    <w:rsid w:val="00050231"/>
    <w:rsid w:val="000508AE"/>
    <w:rsid w:val="00052226"/>
    <w:rsid w:val="00052CFC"/>
    <w:rsid w:val="00054A67"/>
    <w:rsid w:val="00054F57"/>
    <w:rsid w:val="000558D5"/>
    <w:rsid w:val="000567D3"/>
    <w:rsid w:val="000569D8"/>
    <w:rsid w:val="00056D9A"/>
    <w:rsid w:val="00060EA6"/>
    <w:rsid w:val="00060F13"/>
    <w:rsid w:val="000618C0"/>
    <w:rsid w:val="00072C9B"/>
    <w:rsid w:val="00073D98"/>
    <w:rsid w:val="000774D0"/>
    <w:rsid w:val="00077F9A"/>
    <w:rsid w:val="000808E9"/>
    <w:rsid w:val="00082007"/>
    <w:rsid w:val="00082DBB"/>
    <w:rsid w:val="000854AD"/>
    <w:rsid w:val="000859E0"/>
    <w:rsid w:val="00085C98"/>
    <w:rsid w:val="00086110"/>
    <w:rsid w:val="00086AA9"/>
    <w:rsid w:val="000873A3"/>
    <w:rsid w:val="00090C70"/>
    <w:rsid w:val="00091955"/>
    <w:rsid w:val="00091B06"/>
    <w:rsid w:val="00091E7F"/>
    <w:rsid w:val="0009308A"/>
    <w:rsid w:val="00095A48"/>
    <w:rsid w:val="000A1202"/>
    <w:rsid w:val="000A343A"/>
    <w:rsid w:val="000A644E"/>
    <w:rsid w:val="000A79EF"/>
    <w:rsid w:val="000B0844"/>
    <w:rsid w:val="000B3DE0"/>
    <w:rsid w:val="000B7068"/>
    <w:rsid w:val="000B7FDF"/>
    <w:rsid w:val="000C0349"/>
    <w:rsid w:val="000C19B5"/>
    <w:rsid w:val="000C2204"/>
    <w:rsid w:val="000C4D31"/>
    <w:rsid w:val="000C6657"/>
    <w:rsid w:val="000D22D5"/>
    <w:rsid w:val="000D2A3E"/>
    <w:rsid w:val="000D665B"/>
    <w:rsid w:val="000D6D15"/>
    <w:rsid w:val="000E199F"/>
    <w:rsid w:val="000E19FC"/>
    <w:rsid w:val="000E2579"/>
    <w:rsid w:val="000E3193"/>
    <w:rsid w:val="000E6385"/>
    <w:rsid w:val="000E7B77"/>
    <w:rsid w:val="000F257C"/>
    <w:rsid w:val="000F2C77"/>
    <w:rsid w:val="000F330E"/>
    <w:rsid w:val="000F3F40"/>
    <w:rsid w:val="000F70DE"/>
    <w:rsid w:val="00100641"/>
    <w:rsid w:val="00102186"/>
    <w:rsid w:val="0010277A"/>
    <w:rsid w:val="00103A40"/>
    <w:rsid w:val="00104200"/>
    <w:rsid w:val="00110E1C"/>
    <w:rsid w:val="00112B6D"/>
    <w:rsid w:val="001151C7"/>
    <w:rsid w:val="00117C20"/>
    <w:rsid w:val="00122593"/>
    <w:rsid w:val="001226C1"/>
    <w:rsid w:val="00124D84"/>
    <w:rsid w:val="00125B66"/>
    <w:rsid w:val="00126989"/>
    <w:rsid w:val="00127895"/>
    <w:rsid w:val="00127CF4"/>
    <w:rsid w:val="00130128"/>
    <w:rsid w:val="00130FAA"/>
    <w:rsid w:val="001322DC"/>
    <w:rsid w:val="00133FF8"/>
    <w:rsid w:val="001348B0"/>
    <w:rsid w:val="0013514E"/>
    <w:rsid w:val="00137DA5"/>
    <w:rsid w:val="00140BEF"/>
    <w:rsid w:val="00141175"/>
    <w:rsid w:val="00142F0B"/>
    <w:rsid w:val="00147CD4"/>
    <w:rsid w:val="00152116"/>
    <w:rsid w:val="00155C19"/>
    <w:rsid w:val="0015659C"/>
    <w:rsid w:val="00156875"/>
    <w:rsid w:val="00163D0E"/>
    <w:rsid w:val="001646E4"/>
    <w:rsid w:val="00165A8B"/>
    <w:rsid w:val="00170711"/>
    <w:rsid w:val="00171A1C"/>
    <w:rsid w:val="00172D77"/>
    <w:rsid w:val="00174187"/>
    <w:rsid w:val="001752C5"/>
    <w:rsid w:val="00180613"/>
    <w:rsid w:val="00180683"/>
    <w:rsid w:val="001807E5"/>
    <w:rsid w:val="00181E8F"/>
    <w:rsid w:val="00184421"/>
    <w:rsid w:val="00185980"/>
    <w:rsid w:val="00187055"/>
    <w:rsid w:val="00190A14"/>
    <w:rsid w:val="0019137B"/>
    <w:rsid w:val="001935D1"/>
    <w:rsid w:val="00194835"/>
    <w:rsid w:val="001961FE"/>
    <w:rsid w:val="0019686A"/>
    <w:rsid w:val="00197750"/>
    <w:rsid w:val="001A2013"/>
    <w:rsid w:val="001A24E1"/>
    <w:rsid w:val="001A321F"/>
    <w:rsid w:val="001A4F5D"/>
    <w:rsid w:val="001A68C5"/>
    <w:rsid w:val="001A7F66"/>
    <w:rsid w:val="001B6A59"/>
    <w:rsid w:val="001B6E32"/>
    <w:rsid w:val="001C12C3"/>
    <w:rsid w:val="001C1CA9"/>
    <w:rsid w:val="001C20A6"/>
    <w:rsid w:val="001C394C"/>
    <w:rsid w:val="001C4FCE"/>
    <w:rsid w:val="001C78A8"/>
    <w:rsid w:val="001D2E43"/>
    <w:rsid w:val="001D302C"/>
    <w:rsid w:val="001D3932"/>
    <w:rsid w:val="001D3A77"/>
    <w:rsid w:val="001D5A3A"/>
    <w:rsid w:val="001D6769"/>
    <w:rsid w:val="001E165C"/>
    <w:rsid w:val="001E596B"/>
    <w:rsid w:val="001E6980"/>
    <w:rsid w:val="001F3D07"/>
    <w:rsid w:val="001F5B5D"/>
    <w:rsid w:val="001F66CE"/>
    <w:rsid w:val="002006B9"/>
    <w:rsid w:val="00201876"/>
    <w:rsid w:val="00202825"/>
    <w:rsid w:val="00202904"/>
    <w:rsid w:val="00204C51"/>
    <w:rsid w:val="002076FB"/>
    <w:rsid w:val="00211F95"/>
    <w:rsid w:val="00212FC0"/>
    <w:rsid w:val="00214533"/>
    <w:rsid w:val="00214B74"/>
    <w:rsid w:val="00217EE1"/>
    <w:rsid w:val="002207FA"/>
    <w:rsid w:val="00222BDE"/>
    <w:rsid w:val="00227A92"/>
    <w:rsid w:val="00235F77"/>
    <w:rsid w:val="002373D4"/>
    <w:rsid w:val="00240097"/>
    <w:rsid w:val="002412E3"/>
    <w:rsid w:val="00241931"/>
    <w:rsid w:val="0024230A"/>
    <w:rsid w:val="00244A15"/>
    <w:rsid w:val="00250E46"/>
    <w:rsid w:val="00253FFD"/>
    <w:rsid w:val="00254EBC"/>
    <w:rsid w:val="00255302"/>
    <w:rsid w:val="0025668F"/>
    <w:rsid w:val="002575BA"/>
    <w:rsid w:val="00261B18"/>
    <w:rsid w:val="002639FF"/>
    <w:rsid w:val="00263A68"/>
    <w:rsid w:val="002649C1"/>
    <w:rsid w:val="00265143"/>
    <w:rsid w:val="00265AFE"/>
    <w:rsid w:val="002725A1"/>
    <w:rsid w:val="0027396D"/>
    <w:rsid w:val="00273D3D"/>
    <w:rsid w:val="002746AF"/>
    <w:rsid w:val="00275D23"/>
    <w:rsid w:val="002761E7"/>
    <w:rsid w:val="0027660C"/>
    <w:rsid w:val="00277E33"/>
    <w:rsid w:val="00281F5F"/>
    <w:rsid w:val="00282400"/>
    <w:rsid w:val="00282D48"/>
    <w:rsid w:val="00284FE2"/>
    <w:rsid w:val="00287395"/>
    <w:rsid w:val="0029276B"/>
    <w:rsid w:val="00293350"/>
    <w:rsid w:val="00296F06"/>
    <w:rsid w:val="002A2FFA"/>
    <w:rsid w:val="002A39EA"/>
    <w:rsid w:val="002A4E8A"/>
    <w:rsid w:val="002A56FA"/>
    <w:rsid w:val="002A66AC"/>
    <w:rsid w:val="002B0D97"/>
    <w:rsid w:val="002B2DC5"/>
    <w:rsid w:val="002B5514"/>
    <w:rsid w:val="002C1B9B"/>
    <w:rsid w:val="002C1DAC"/>
    <w:rsid w:val="002C3AF3"/>
    <w:rsid w:val="002C53D3"/>
    <w:rsid w:val="002C5A6A"/>
    <w:rsid w:val="002D04CC"/>
    <w:rsid w:val="002D080F"/>
    <w:rsid w:val="002D14C1"/>
    <w:rsid w:val="002D19B2"/>
    <w:rsid w:val="002D29C3"/>
    <w:rsid w:val="002D55A4"/>
    <w:rsid w:val="002D736B"/>
    <w:rsid w:val="002E4DE5"/>
    <w:rsid w:val="002E51E8"/>
    <w:rsid w:val="002E6F02"/>
    <w:rsid w:val="002F1B92"/>
    <w:rsid w:val="002F6D10"/>
    <w:rsid w:val="002F73A5"/>
    <w:rsid w:val="002F7AA7"/>
    <w:rsid w:val="003020A8"/>
    <w:rsid w:val="00302AE3"/>
    <w:rsid w:val="00305C4D"/>
    <w:rsid w:val="00306E99"/>
    <w:rsid w:val="00306FAF"/>
    <w:rsid w:val="00310EEC"/>
    <w:rsid w:val="0031407B"/>
    <w:rsid w:val="00315CDB"/>
    <w:rsid w:val="00316A0E"/>
    <w:rsid w:val="00320370"/>
    <w:rsid w:val="003212D8"/>
    <w:rsid w:val="0032157F"/>
    <w:rsid w:val="003254E2"/>
    <w:rsid w:val="0032578E"/>
    <w:rsid w:val="00326DE8"/>
    <w:rsid w:val="00327237"/>
    <w:rsid w:val="00331655"/>
    <w:rsid w:val="0033174E"/>
    <w:rsid w:val="00331C19"/>
    <w:rsid w:val="00331F8D"/>
    <w:rsid w:val="00333E94"/>
    <w:rsid w:val="00335E6E"/>
    <w:rsid w:val="00335FB9"/>
    <w:rsid w:val="0033638C"/>
    <w:rsid w:val="0034175C"/>
    <w:rsid w:val="0034410F"/>
    <w:rsid w:val="0034703E"/>
    <w:rsid w:val="00350C44"/>
    <w:rsid w:val="0035219F"/>
    <w:rsid w:val="00362EE1"/>
    <w:rsid w:val="003630E4"/>
    <w:rsid w:val="0036356C"/>
    <w:rsid w:val="00366B31"/>
    <w:rsid w:val="00367D29"/>
    <w:rsid w:val="00367D69"/>
    <w:rsid w:val="0037047C"/>
    <w:rsid w:val="0037109A"/>
    <w:rsid w:val="00372904"/>
    <w:rsid w:val="003744B7"/>
    <w:rsid w:val="0037615A"/>
    <w:rsid w:val="00376E64"/>
    <w:rsid w:val="003808B1"/>
    <w:rsid w:val="003814F7"/>
    <w:rsid w:val="003822D5"/>
    <w:rsid w:val="00383AD8"/>
    <w:rsid w:val="003863FA"/>
    <w:rsid w:val="00386F5B"/>
    <w:rsid w:val="00387628"/>
    <w:rsid w:val="003909DC"/>
    <w:rsid w:val="00392CD5"/>
    <w:rsid w:val="003933BA"/>
    <w:rsid w:val="00394451"/>
    <w:rsid w:val="00394DFE"/>
    <w:rsid w:val="003955EF"/>
    <w:rsid w:val="00396983"/>
    <w:rsid w:val="003A2681"/>
    <w:rsid w:val="003A429A"/>
    <w:rsid w:val="003A7774"/>
    <w:rsid w:val="003A7F09"/>
    <w:rsid w:val="003B053E"/>
    <w:rsid w:val="003B1337"/>
    <w:rsid w:val="003B358F"/>
    <w:rsid w:val="003B42F9"/>
    <w:rsid w:val="003B46A4"/>
    <w:rsid w:val="003B6E9F"/>
    <w:rsid w:val="003C46D9"/>
    <w:rsid w:val="003C5A98"/>
    <w:rsid w:val="003D1950"/>
    <w:rsid w:val="003D3C85"/>
    <w:rsid w:val="003D3D6B"/>
    <w:rsid w:val="003D6297"/>
    <w:rsid w:val="003D70D5"/>
    <w:rsid w:val="003E0926"/>
    <w:rsid w:val="003E19C7"/>
    <w:rsid w:val="003E3B28"/>
    <w:rsid w:val="003E636F"/>
    <w:rsid w:val="003E7AA2"/>
    <w:rsid w:val="003F1051"/>
    <w:rsid w:val="003F3D04"/>
    <w:rsid w:val="003F5899"/>
    <w:rsid w:val="003F6317"/>
    <w:rsid w:val="003F6E71"/>
    <w:rsid w:val="00400339"/>
    <w:rsid w:val="00402216"/>
    <w:rsid w:val="00402558"/>
    <w:rsid w:val="0040329B"/>
    <w:rsid w:val="0040355C"/>
    <w:rsid w:val="00403750"/>
    <w:rsid w:val="00403C19"/>
    <w:rsid w:val="00403C34"/>
    <w:rsid w:val="00413C6F"/>
    <w:rsid w:val="00414340"/>
    <w:rsid w:val="004149D9"/>
    <w:rsid w:val="00421599"/>
    <w:rsid w:val="004240E0"/>
    <w:rsid w:val="00424CD8"/>
    <w:rsid w:val="00427700"/>
    <w:rsid w:val="00430578"/>
    <w:rsid w:val="004312ED"/>
    <w:rsid w:val="00431CAB"/>
    <w:rsid w:val="004333B2"/>
    <w:rsid w:val="004338B5"/>
    <w:rsid w:val="00434A81"/>
    <w:rsid w:val="004365C3"/>
    <w:rsid w:val="00437564"/>
    <w:rsid w:val="00442725"/>
    <w:rsid w:val="00442740"/>
    <w:rsid w:val="00444372"/>
    <w:rsid w:val="0044577A"/>
    <w:rsid w:val="00446306"/>
    <w:rsid w:val="00446354"/>
    <w:rsid w:val="00453E67"/>
    <w:rsid w:val="00455B0C"/>
    <w:rsid w:val="00456CB9"/>
    <w:rsid w:val="00456CF4"/>
    <w:rsid w:val="004619BA"/>
    <w:rsid w:val="004627AF"/>
    <w:rsid w:val="0046524E"/>
    <w:rsid w:val="004706FD"/>
    <w:rsid w:val="00471048"/>
    <w:rsid w:val="00471BCA"/>
    <w:rsid w:val="00472A1C"/>
    <w:rsid w:val="00473356"/>
    <w:rsid w:val="00473ABB"/>
    <w:rsid w:val="00474BBA"/>
    <w:rsid w:val="00483170"/>
    <w:rsid w:val="00483A22"/>
    <w:rsid w:val="00485EAC"/>
    <w:rsid w:val="00487B81"/>
    <w:rsid w:val="00487E13"/>
    <w:rsid w:val="0049449F"/>
    <w:rsid w:val="004953A8"/>
    <w:rsid w:val="00496563"/>
    <w:rsid w:val="00497129"/>
    <w:rsid w:val="004A060C"/>
    <w:rsid w:val="004A4C24"/>
    <w:rsid w:val="004A5335"/>
    <w:rsid w:val="004A593C"/>
    <w:rsid w:val="004A69D1"/>
    <w:rsid w:val="004A799B"/>
    <w:rsid w:val="004B449D"/>
    <w:rsid w:val="004B4B1C"/>
    <w:rsid w:val="004B4DB6"/>
    <w:rsid w:val="004B6AD0"/>
    <w:rsid w:val="004B7F8E"/>
    <w:rsid w:val="004C0424"/>
    <w:rsid w:val="004C1ACF"/>
    <w:rsid w:val="004C2F2E"/>
    <w:rsid w:val="004D0E7A"/>
    <w:rsid w:val="004D2821"/>
    <w:rsid w:val="004D2F62"/>
    <w:rsid w:val="004D3CF6"/>
    <w:rsid w:val="004D5E9E"/>
    <w:rsid w:val="004D5F89"/>
    <w:rsid w:val="004D6879"/>
    <w:rsid w:val="004E0639"/>
    <w:rsid w:val="004E0CFD"/>
    <w:rsid w:val="004E2A2F"/>
    <w:rsid w:val="004E42D5"/>
    <w:rsid w:val="004E65A1"/>
    <w:rsid w:val="004E6884"/>
    <w:rsid w:val="004E6D2D"/>
    <w:rsid w:val="004E7BB6"/>
    <w:rsid w:val="004F2E56"/>
    <w:rsid w:val="004F5B67"/>
    <w:rsid w:val="004F6695"/>
    <w:rsid w:val="004F77B9"/>
    <w:rsid w:val="004F7E0E"/>
    <w:rsid w:val="0050035A"/>
    <w:rsid w:val="0050434D"/>
    <w:rsid w:val="00504A86"/>
    <w:rsid w:val="0050784C"/>
    <w:rsid w:val="00507E4B"/>
    <w:rsid w:val="00507F94"/>
    <w:rsid w:val="00511AB5"/>
    <w:rsid w:val="00512278"/>
    <w:rsid w:val="00513A15"/>
    <w:rsid w:val="00514B96"/>
    <w:rsid w:val="00516613"/>
    <w:rsid w:val="005256DC"/>
    <w:rsid w:val="00525894"/>
    <w:rsid w:val="00527175"/>
    <w:rsid w:val="00532A0F"/>
    <w:rsid w:val="00533B7D"/>
    <w:rsid w:val="0053416E"/>
    <w:rsid w:val="005351CC"/>
    <w:rsid w:val="0053658A"/>
    <w:rsid w:val="00536FDC"/>
    <w:rsid w:val="00542AB3"/>
    <w:rsid w:val="00543E13"/>
    <w:rsid w:val="00544C97"/>
    <w:rsid w:val="00545D38"/>
    <w:rsid w:val="005471CB"/>
    <w:rsid w:val="00550962"/>
    <w:rsid w:val="00550D04"/>
    <w:rsid w:val="005511E1"/>
    <w:rsid w:val="00552EC0"/>
    <w:rsid w:val="005550B3"/>
    <w:rsid w:val="00555173"/>
    <w:rsid w:val="005554AF"/>
    <w:rsid w:val="0055586D"/>
    <w:rsid w:val="00556A61"/>
    <w:rsid w:val="005570C9"/>
    <w:rsid w:val="0055718E"/>
    <w:rsid w:val="00557FE7"/>
    <w:rsid w:val="005610B9"/>
    <w:rsid w:val="00563DE3"/>
    <w:rsid w:val="00567E5A"/>
    <w:rsid w:val="00570013"/>
    <w:rsid w:val="005709CF"/>
    <w:rsid w:val="00574EE5"/>
    <w:rsid w:val="00575504"/>
    <w:rsid w:val="00577806"/>
    <w:rsid w:val="00581E38"/>
    <w:rsid w:val="0058315E"/>
    <w:rsid w:val="00583694"/>
    <w:rsid w:val="00584491"/>
    <w:rsid w:val="00585B6C"/>
    <w:rsid w:val="005862E5"/>
    <w:rsid w:val="00590236"/>
    <w:rsid w:val="00590556"/>
    <w:rsid w:val="00593481"/>
    <w:rsid w:val="0059630A"/>
    <w:rsid w:val="005964BC"/>
    <w:rsid w:val="005A0349"/>
    <w:rsid w:val="005A0552"/>
    <w:rsid w:val="005A223B"/>
    <w:rsid w:val="005A2BA7"/>
    <w:rsid w:val="005A6C94"/>
    <w:rsid w:val="005A7146"/>
    <w:rsid w:val="005B2C55"/>
    <w:rsid w:val="005B46E9"/>
    <w:rsid w:val="005B5F5F"/>
    <w:rsid w:val="005B7AC5"/>
    <w:rsid w:val="005C0021"/>
    <w:rsid w:val="005C0D08"/>
    <w:rsid w:val="005C2C88"/>
    <w:rsid w:val="005C32D5"/>
    <w:rsid w:val="005C3686"/>
    <w:rsid w:val="005C374A"/>
    <w:rsid w:val="005C6144"/>
    <w:rsid w:val="005C7B61"/>
    <w:rsid w:val="005D2251"/>
    <w:rsid w:val="005D3557"/>
    <w:rsid w:val="005D3C87"/>
    <w:rsid w:val="005D7A9E"/>
    <w:rsid w:val="005E1FE3"/>
    <w:rsid w:val="005E200F"/>
    <w:rsid w:val="005E28E7"/>
    <w:rsid w:val="005E2B84"/>
    <w:rsid w:val="005E6504"/>
    <w:rsid w:val="005E6C42"/>
    <w:rsid w:val="005F22E9"/>
    <w:rsid w:val="005F23D8"/>
    <w:rsid w:val="005F4C67"/>
    <w:rsid w:val="005F7260"/>
    <w:rsid w:val="00601DE9"/>
    <w:rsid w:val="00602AAB"/>
    <w:rsid w:val="006113DD"/>
    <w:rsid w:val="00612C67"/>
    <w:rsid w:val="0061463D"/>
    <w:rsid w:val="00615E14"/>
    <w:rsid w:val="0061676B"/>
    <w:rsid w:val="006214A8"/>
    <w:rsid w:val="00622AEE"/>
    <w:rsid w:val="00624A32"/>
    <w:rsid w:val="006256E0"/>
    <w:rsid w:val="00626F91"/>
    <w:rsid w:val="0062705F"/>
    <w:rsid w:val="00631FD6"/>
    <w:rsid w:val="0063573F"/>
    <w:rsid w:val="006358AF"/>
    <w:rsid w:val="006418CC"/>
    <w:rsid w:val="00642A86"/>
    <w:rsid w:val="00654D27"/>
    <w:rsid w:val="00655BDF"/>
    <w:rsid w:val="0066098A"/>
    <w:rsid w:val="00664B2E"/>
    <w:rsid w:val="00664EC1"/>
    <w:rsid w:val="00667040"/>
    <w:rsid w:val="00672067"/>
    <w:rsid w:val="00672EBF"/>
    <w:rsid w:val="0067347D"/>
    <w:rsid w:val="00676FAF"/>
    <w:rsid w:val="00680022"/>
    <w:rsid w:val="00680413"/>
    <w:rsid w:val="0068116D"/>
    <w:rsid w:val="006818B6"/>
    <w:rsid w:val="00682CA7"/>
    <w:rsid w:val="0068436F"/>
    <w:rsid w:val="00687EDF"/>
    <w:rsid w:val="006912A0"/>
    <w:rsid w:val="00692A45"/>
    <w:rsid w:val="00693F1B"/>
    <w:rsid w:val="00694287"/>
    <w:rsid w:val="006A1A4A"/>
    <w:rsid w:val="006A21E8"/>
    <w:rsid w:val="006A4A3E"/>
    <w:rsid w:val="006A7ECE"/>
    <w:rsid w:val="006B1D61"/>
    <w:rsid w:val="006B76FA"/>
    <w:rsid w:val="006C2203"/>
    <w:rsid w:val="006C28BB"/>
    <w:rsid w:val="006C5920"/>
    <w:rsid w:val="006C637A"/>
    <w:rsid w:val="006D01AF"/>
    <w:rsid w:val="006D50C4"/>
    <w:rsid w:val="006D56CE"/>
    <w:rsid w:val="006D570C"/>
    <w:rsid w:val="006D5A4D"/>
    <w:rsid w:val="006D5B9B"/>
    <w:rsid w:val="006D79E4"/>
    <w:rsid w:val="006E077C"/>
    <w:rsid w:val="006E0F83"/>
    <w:rsid w:val="006E1B24"/>
    <w:rsid w:val="006E201A"/>
    <w:rsid w:val="006E2AF9"/>
    <w:rsid w:val="006E4778"/>
    <w:rsid w:val="006E47D0"/>
    <w:rsid w:val="006E5D24"/>
    <w:rsid w:val="006E75F7"/>
    <w:rsid w:val="006F07A3"/>
    <w:rsid w:val="006F1106"/>
    <w:rsid w:val="006F1388"/>
    <w:rsid w:val="006F21F5"/>
    <w:rsid w:val="006F24C6"/>
    <w:rsid w:val="006F6EA3"/>
    <w:rsid w:val="006F7A80"/>
    <w:rsid w:val="007001C6"/>
    <w:rsid w:val="00703082"/>
    <w:rsid w:val="00704B13"/>
    <w:rsid w:val="00704D3A"/>
    <w:rsid w:val="00707348"/>
    <w:rsid w:val="00707DD1"/>
    <w:rsid w:val="00710616"/>
    <w:rsid w:val="00711D04"/>
    <w:rsid w:val="00712C57"/>
    <w:rsid w:val="00715665"/>
    <w:rsid w:val="00715DD5"/>
    <w:rsid w:val="00716821"/>
    <w:rsid w:val="007206DA"/>
    <w:rsid w:val="00720A71"/>
    <w:rsid w:val="00732EF7"/>
    <w:rsid w:val="00737B7A"/>
    <w:rsid w:val="00741483"/>
    <w:rsid w:val="007441D8"/>
    <w:rsid w:val="00751F22"/>
    <w:rsid w:val="007542C4"/>
    <w:rsid w:val="00756C8D"/>
    <w:rsid w:val="0075733C"/>
    <w:rsid w:val="007627F8"/>
    <w:rsid w:val="00763E05"/>
    <w:rsid w:val="0076405E"/>
    <w:rsid w:val="00764F14"/>
    <w:rsid w:val="00765751"/>
    <w:rsid w:val="00765965"/>
    <w:rsid w:val="00767E4A"/>
    <w:rsid w:val="00771016"/>
    <w:rsid w:val="007746F6"/>
    <w:rsid w:val="00777026"/>
    <w:rsid w:val="0078141F"/>
    <w:rsid w:val="00783C73"/>
    <w:rsid w:val="00786167"/>
    <w:rsid w:val="0078637F"/>
    <w:rsid w:val="00792AF1"/>
    <w:rsid w:val="00794312"/>
    <w:rsid w:val="00795AAB"/>
    <w:rsid w:val="00796CD5"/>
    <w:rsid w:val="007A126D"/>
    <w:rsid w:val="007A284E"/>
    <w:rsid w:val="007A2A97"/>
    <w:rsid w:val="007A34E1"/>
    <w:rsid w:val="007A405F"/>
    <w:rsid w:val="007A46F7"/>
    <w:rsid w:val="007A51AB"/>
    <w:rsid w:val="007B01FE"/>
    <w:rsid w:val="007B07EF"/>
    <w:rsid w:val="007B2034"/>
    <w:rsid w:val="007B6C0E"/>
    <w:rsid w:val="007C5F8C"/>
    <w:rsid w:val="007D0373"/>
    <w:rsid w:val="007D2877"/>
    <w:rsid w:val="007D2D27"/>
    <w:rsid w:val="007D60B4"/>
    <w:rsid w:val="007D6368"/>
    <w:rsid w:val="007D6801"/>
    <w:rsid w:val="007D7DFC"/>
    <w:rsid w:val="007E188B"/>
    <w:rsid w:val="007E3D6C"/>
    <w:rsid w:val="007E4B31"/>
    <w:rsid w:val="007E5F5E"/>
    <w:rsid w:val="007E7736"/>
    <w:rsid w:val="007E7D50"/>
    <w:rsid w:val="007F1760"/>
    <w:rsid w:val="007F4C4E"/>
    <w:rsid w:val="00800431"/>
    <w:rsid w:val="00800862"/>
    <w:rsid w:val="008021F1"/>
    <w:rsid w:val="00804FDE"/>
    <w:rsid w:val="00805A07"/>
    <w:rsid w:val="0080680C"/>
    <w:rsid w:val="00811959"/>
    <w:rsid w:val="00811EE7"/>
    <w:rsid w:val="00812D84"/>
    <w:rsid w:val="0081328C"/>
    <w:rsid w:val="008142EC"/>
    <w:rsid w:val="00814BD4"/>
    <w:rsid w:val="00814D14"/>
    <w:rsid w:val="008161EC"/>
    <w:rsid w:val="008201B6"/>
    <w:rsid w:val="00820F0E"/>
    <w:rsid w:val="0082441F"/>
    <w:rsid w:val="00824D84"/>
    <w:rsid w:val="008254E7"/>
    <w:rsid w:val="00825B0A"/>
    <w:rsid w:val="0082758A"/>
    <w:rsid w:val="008309A9"/>
    <w:rsid w:val="00833B32"/>
    <w:rsid w:val="00835053"/>
    <w:rsid w:val="00835065"/>
    <w:rsid w:val="00835C35"/>
    <w:rsid w:val="0083613E"/>
    <w:rsid w:val="00837358"/>
    <w:rsid w:val="00842654"/>
    <w:rsid w:val="0084277A"/>
    <w:rsid w:val="0084444D"/>
    <w:rsid w:val="008447FA"/>
    <w:rsid w:val="00844B49"/>
    <w:rsid w:val="00844B68"/>
    <w:rsid w:val="008476BB"/>
    <w:rsid w:val="00852036"/>
    <w:rsid w:val="008524D2"/>
    <w:rsid w:val="008527D8"/>
    <w:rsid w:val="00853F7C"/>
    <w:rsid w:val="00854494"/>
    <w:rsid w:val="008561BF"/>
    <w:rsid w:val="0085795F"/>
    <w:rsid w:val="00857EF0"/>
    <w:rsid w:val="00861EAD"/>
    <w:rsid w:val="00864BF8"/>
    <w:rsid w:val="008655A2"/>
    <w:rsid w:val="0086741E"/>
    <w:rsid w:val="00871F6F"/>
    <w:rsid w:val="00873C90"/>
    <w:rsid w:val="0088028C"/>
    <w:rsid w:val="008835E4"/>
    <w:rsid w:val="00884A47"/>
    <w:rsid w:val="00886CD0"/>
    <w:rsid w:val="00887CC4"/>
    <w:rsid w:val="00890821"/>
    <w:rsid w:val="008929C4"/>
    <w:rsid w:val="00892D2F"/>
    <w:rsid w:val="00893FD6"/>
    <w:rsid w:val="00894457"/>
    <w:rsid w:val="00895040"/>
    <w:rsid w:val="0089570A"/>
    <w:rsid w:val="00895C37"/>
    <w:rsid w:val="00895D5B"/>
    <w:rsid w:val="0089653F"/>
    <w:rsid w:val="008A1D12"/>
    <w:rsid w:val="008A6FE2"/>
    <w:rsid w:val="008A7C55"/>
    <w:rsid w:val="008B182F"/>
    <w:rsid w:val="008B1E74"/>
    <w:rsid w:val="008B302A"/>
    <w:rsid w:val="008B33F3"/>
    <w:rsid w:val="008B4D09"/>
    <w:rsid w:val="008B6865"/>
    <w:rsid w:val="008C0B47"/>
    <w:rsid w:val="008C219C"/>
    <w:rsid w:val="008C22B6"/>
    <w:rsid w:val="008C2385"/>
    <w:rsid w:val="008C579F"/>
    <w:rsid w:val="008D51A9"/>
    <w:rsid w:val="008D58B6"/>
    <w:rsid w:val="008D62A4"/>
    <w:rsid w:val="008D7333"/>
    <w:rsid w:val="008E0ABA"/>
    <w:rsid w:val="008E0B4E"/>
    <w:rsid w:val="008E1121"/>
    <w:rsid w:val="008E1D4F"/>
    <w:rsid w:val="008E22F9"/>
    <w:rsid w:val="008E7D43"/>
    <w:rsid w:val="008F0D90"/>
    <w:rsid w:val="008F0DEE"/>
    <w:rsid w:val="008F3BAC"/>
    <w:rsid w:val="008F44C0"/>
    <w:rsid w:val="008F4C13"/>
    <w:rsid w:val="00900619"/>
    <w:rsid w:val="00902D49"/>
    <w:rsid w:val="0090336D"/>
    <w:rsid w:val="009124AD"/>
    <w:rsid w:val="0091353D"/>
    <w:rsid w:val="00914AC9"/>
    <w:rsid w:val="00915878"/>
    <w:rsid w:val="00915DA5"/>
    <w:rsid w:val="009205F0"/>
    <w:rsid w:val="00920E8E"/>
    <w:rsid w:val="00921B07"/>
    <w:rsid w:val="009245BA"/>
    <w:rsid w:val="00926268"/>
    <w:rsid w:val="00931F16"/>
    <w:rsid w:val="00932C0A"/>
    <w:rsid w:val="00933857"/>
    <w:rsid w:val="00934D4E"/>
    <w:rsid w:val="0093629E"/>
    <w:rsid w:val="0094006E"/>
    <w:rsid w:val="009409CE"/>
    <w:rsid w:val="0094171E"/>
    <w:rsid w:val="00942B5A"/>
    <w:rsid w:val="00943618"/>
    <w:rsid w:val="009437CD"/>
    <w:rsid w:val="00944986"/>
    <w:rsid w:val="0094556D"/>
    <w:rsid w:val="00945591"/>
    <w:rsid w:val="00945EE4"/>
    <w:rsid w:val="009475CF"/>
    <w:rsid w:val="00947C45"/>
    <w:rsid w:val="00947FD1"/>
    <w:rsid w:val="00950F99"/>
    <w:rsid w:val="00952DCC"/>
    <w:rsid w:val="0096092A"/>
    <w:rsid w:val="00964A42"/>
    <w:rsid w:val="00965D62"/>
    <w:rsid w:val="00970991"/>
    <w:rsid w:val="00971F51"/>
    <w:rsid w:val="009743A0"/>
    <w:rsid w:val="009750B5"/>
    <w:rsid w:val="00976B21"/>
    <w:rsid w:val="0097786E"/>
    <w:rsid w:val="00981BF3"/>
    <w:rsid w:val="00985565"/>
    <w:rsid w:val="009864BE"/>
    <w:rsid w:val="00987790"/>
    <w:rsid w:val="00991699"/>
    <w:rsid w:val="00991E2A"/>
    <w:rsid w:val="0099450C"/>
    <w:rsid w:val="00995F7E"/>
    <w:rsid w:val="00997213"/>
    <w:rsid w:val="009A13B4"/>
    <w:rsid w:val="009A1E0D"/>
    <w:rsid w:val="009A1F71"/>
    <w:rsid w:val="009A2E01"/>
    <w:rsid w:val="009A3D9B"/>
    <w:rsid w:val="009A756E"/>
    <w:rsid w:val="009B01E8"/>
    <w:rsid w:val="009B1ABC"/>
    <w:rsid w:val="009B361D"/>
    <w:rsid w:val="009B38A7"/>
    <w:rsid w:val="009B3901"/>
    <w:rsid w:val="009B4152"/>
    <w:rsid w:val="009B64A2"/>
    <w:rsid w:val="009B6614"/>
    <w:rsid w:val="009B731F"/>
    <w:rsid w:val="009C20C9"/>
    <w:rsid w:val="009C3B44"/>
    <w:rsid w:val="009C4C8B"/>
    <w:rsid w:val="009C61B3"/>
    <w:rsid w:val="009C7B30"/>
    <w:rsid w:val="009D1AF6"/>
    <w:rsid w:val="009D3446"/>
    <w:rsid w:val="009D58F5"/>
    <w:rsid w:val="009D626B"/>
    <w:rsid w:val="009D6786"/>
    <w:rsid w:val="009D6D63"/>
    <w:rsid w:val="009D72A5"/>
    <w:rsid w:val="009E0984"/>
    <w:rsid w:val="009E1665"/>
    <w:rsid w:val="009E31AC"/>
    <w:rsid w:val="009E3CD0"/>
    <w:rsid w:val="009F06A6"/>
    <w:rsid w:val="00A009C4"/>
    <w:rsid w:val="00A01AC6"/>
    <w:rsid w:val="00A02171"/>
    <w:rsid w:val="00A05BD6"/>
    <w:rsid w:val="00A07DB9"/>
    <w:rsid w:val="00A1028F"/>
    <w:rsid w:val="00A1163C"/>
    <w:rsid w:val="00A12889"/>
    <w:rsid w:val="00A13BDB"/>
    <w:rsid w:val="00A152F4"/>
    <w:rsid w:val="00A15616"/>
    <w:rsid w:val="00A170E1"/>
    <w:rsid w:val="00A17DCC"/>
    <w:rsid w:val="00A2233D"/>
    <w:rsid w:val="00A2531B"/>
    <w:rsid w:val="00A255A3"/>
    <w:rsid w:val="00A25AAC"/>
    <w:rsid w:val="00A27226"/>
    <w:rsid w:val="00A272E0"/>
    <w:rsid w:val="00A31C61"/>
    <w:rsid w:val="00A32A41"/>
    <w:rsid w:val="00A34CD2"/>
    <w:rsid w:val="00A3768A"/>
    <w:rsid w:val="00A4082C"/>
    <w:rsid w:val="00A41C4C"/>
    <w:rsid w:val="00A453C8"/>
    <w:rsid w:val="00A45946"/>
    <w:rsid w:val="00A47608"/>
    <w:rsid w:val="00A50652"/>
    <w:rsid w:val="00A50A00"/>
    <w:rsid w:val="00A514B7"/>
    <w:rsid w:val="00A5178F"/>
    <w:rsid w:val="00A517D0"/>
    <w:rsid w:val="00A573AF"/>
    <w:rsid w:val="00A60869"/>
    <w:rsid w:val="00A608DC"/>
    <w:rsid w:val="00A635E1"/>
    <w:rsid w:val="00A655CB"/>
    <w:rsid w:val="00A65E2C"/>
    <w:rsid w:val="00A66BFE"/>
    <w:rsid w:val="00A673FA"/>
    <w:rsid w:val="00A679C8"/>
    <w:rsid w:val="00A67A61"/>
    <w:rsid w:val="00A70717"/>
    <w:rsid w:val="00A71D81"/>
    <w:rsid w:val="00A71D97"/>
    <w:rsid w:val="00A75DB4"/>
    <w:rsid w:val="00A775F8"/>
    <w:rsid w:val="00A80E43"/>
    <w:rsid w:val="00A82E91"/>
    <w:rsid w:val="00A8316A"/>
    <w:rsid w:val="00A859C2"/>
    <w:rsid w:val="00A85D06"/>
    <w:rsid w:val="00A86500"/>
    <w:rsid w:val="00A86944"/>
    <w:rsid w:val="00A9341A"/>
    <w:rsid w:val="00A9538C"/>
    <w:rsid w:val="00A96910"/>
    <w:rsid w:val="00A96978"/>
    <w:rsid w:val="00AA070A"/>
    <w:rsid w:val="00AA13BD"/>
    <w:rsid w:val="00AA2621"/>
    <w:rsid w:val="00AA438C"/>
    <w:rsid w:val="00AA56AC"/>
    <w:rsid w:val="00AB1C74"/>
    <w:rsid w:val="00AB29D4"/>
    <w:rsid w:val="00AB38FE"/>
    <w:rsid w:val="00AC035B"/>
    <w:rsid w:val="00AC0B42"/>
    <w:rsid w:val="00AC56C8"/>
    <w:rsid w:val="00AC57BC"/>
    <w:rsid w:val="00AD0596"/>
    <w:rsid w:val="00AD2FC1"/>
    <w:rsid w:val="00AD37AA"/>
    <w:rsid w:val="00AD3F0B"/>
    <w:rsid w:val="00AD458D"/>
    <w:rsid w:val="00AD4F1E"/>
    <w:rsid w:val="00AD6055"/>
    <w:rsid w:val="00AE0448"/>
    <w:rsid w:val="00AE14B8"/>
    <w:rsid w:val="00AE1834"/>
    <w:rsid w:val="00AE1D37"/>
    <w:rsid w:val="00AE36D2"/>
    <w:rsid w:val="00AE39AF"/>
    <w:rsid w:val="00AE496E"/>
    <w:rsid w:val="00AE6B89"/>
    <w:rsid w:val="00AF0858"/>
    <w:rsid w:val="00AF0D6B"/>
    <w:rsid w:val="00AF79E5"/>
    <w:rsid w:val="00B00760"/>
    <w:rsid w:val="00B02E8D"/>
    <w:rsid w:val="00B03ED5"/>
    <w:rsid w:val="00B065E6"/>
    <w:rsid w:val="00B06AF3"/>
    <w:rsid w:val="00B1088C"/>
    <w:rsid w:val="00B113F6"/>
    <w:rsid w:val="00B14DB4"/>
    <w:rsid w:val="00B20720"/>
    <w:rsid w:val="00B21726"/>
    <w:rsid w:val="00B21D98"/>
    <w:rsid w:val="00B263BB"/>
    <w:rsid w:val="00B3209C"/>
    <w:rsid w:val="00B32F97"/>
    <w:rsid w:val="00B34125"/>
    <w:rsid w:val="00B3482B"/>
    <w:rsid w:val="00B3594A"/>
    <w:rsid w:val="00B37C1F"/>
    <w:rsid w:val="00B40AD1"/>
    <w:rsid w:val="00B40B58"/>
    <w:rsid w:val="00B42427"/>
    <w:rsid w:val="00B43694"/>
    <w:rsid w:val="00B44F35"/>
    <w:rsid w:val="00B46450"/>
    <w:rsid w:val="00B47F2A"/>
    <w:rsid w:val="00B52415"/>
    <w:rsid w:val="00B61059"/>
    <w:rsid w:val="00B670ED"/>
    <w:rsid w:val="00B671B8"/>
    <w:rsid w:val="00B675F1"/>
    <w:rsid w:val="00B679F6"/>
    <w:rsid w:val="00B72386"/>
    <w:rsid w:val="00B75EF4"/>
    <w:rsid w:val="00B769EA"/>
    <w:rsid w:val="00B77245"/>
    <w:rsid w:val="00B803B9"/>
    <w:rsid w:val="00B8220A"/>
    <w:rsid w:val="00B84BE8"/>
    <w:rsid w:val="00B87189"/>
    <w:rsid w:val="00B9052B"/>
    <w:rsid w:val="00B90E87"/>
    <w:rsid w:val="00B94129"/>
    <w:rsid w:val="00B97E5E"/>
    <w:rsid w:val="00BA0063"/>
    <w:rsid w:val="00BA2D4C"/>
    <w:rsid w:val="00BA76B3"/>
    <w:rsid w:val="00BB2A0B"/>
    <w:rsid w:val="00BB6B05"/>
    <w:rsid w:val="00BB6B15"/>
    <w:rsid w:val="00BB6E04"/>
    <w:rsid w:val="00BC0012"/>
    <w:rsid w:val="00BC5B71"/>
    <w:rsid w:val="00BC7AD9"/>
    <w:rsid w:val="00BD09D8"/>
    <w:rsid w:val="00BD4655"/>
    <w:rsid w:val="00BD739F"/>
    <w:rsid w:val="00BD7C21"/>
    <w:rsid w:val="00BE00E7"/>
    <w:rsid w:val="00BE16CD"/>
    <w:rsid w:val="00BE21E0"/>
    <w:rsid w:val="00BE25EC"/>
    <w:rsid w:val="00BE312C"/>
    <w:rsid w:val="00BE462B"/>
    <w:rsid w:val="00BE49E6"/>
    <w:rsid w:val="00BE4A0C"/>
    <w:rsid w:val="00BE51B1"/>
    <w:rsid w:val="00BE5BEA"/>
    <w:rsid w:val="00BE77CA"/>
    <w:rsid w:val="00BE7A92"/>
    <w:rsid w:val="00BF04BD"/>
    <w:rsid w:val="00BF3F36"/>
    <w:rsid w:val="00BF3F8C"/>
    <w:rsid w:val="00C03311"/>
    <w:rsid w:val="00C0443D"/>
    <w:rsid w:val="00C0588B"/>
    <w:rsid w:val="00C10C20"/>
    <w:rsid w:val="00C16833"/>
    <w:rsid w:val="00C16D03"/>
    <w:rsid w:val="00C1745E"/>
    <w:rsid w:val="00C21D60"/>
    <w:rsid w:val="00C22E0D"/>
    <w:rsid w:val="00C23182"/>
    <w:rsid w:val="00C23631"/>
    <w:rsid w:val="00C3088D"/>
    <w:rsid w:val="00C327AF"/>
    <w:rsid w:val="00C36D43"/>
    <w:rsid w:val="00C37297"/>
    <w:rsid w:val="00C4010A"/>
    <w:rsid w:val="00C45911"/>
    <w:rsid w:val="00C50CE9"/>
    <w:rsid w:val="00C52FD8"/>
    <w:rsid w:val="00C53DF1"/>
    <w:rsid w:val="00C5742C"/>
    <w:rsid w:val="00C57FBE"/>
    <w:rsid w:val="00C62072"/>
    <w:rsid w:val="00C6352B"/>
    <w:rsid w:val="00C6603C"/>
    <w:rsid w:val="00C66446"/>
    <w:rsid w:val="00C66955"/>
    <w:rsid w:val="00C670AA"/>
    <w:rsid w:val="00C71144"/>
    <w:rsid w:val="00C711A9"/>
    <w:rsid w:val="00C711EE"/>
    <w:rsid w:val="00C755DA"/>
    <w:rsid w:val="00C7616A"/>
    <w:rsid w:val="00C7685B"/>
    <w:rsid w:val="00C76F39"/>
    <w:rsid w:val="00C828BC"/>
    <w:rsid w:val="00C83170"/>
    <w:rsid w:val="00C844FA"/>
    <w:rsid w:val="00C854EE"/>
    <w:rsid w:val="00C92372"/>
    <w:rsid w:val="00C9431E"/>
    <w:rsid w:val="00C94855"/>
    <w:rsid w:val="00C962E0"/>
    <w:rsid w:val="00C96741"/>
    <w:rsid w:val="00CA4BA0"/>
    <w:rsid w:val="00CA5F9F"/>
    <w:rsid w:val="00CA6D33"/>
    <w:rsid w:val="00CA70B2"/>
    <w:rsid w:val="00CB39EC"/>
    <w:rsid w:val="00CB6819"/>
    <w:rsid w:val="00CB6E29"/>
    <w:rsid w:val="00CB72C1"/>
    <w:rsid w:val="00CB74E2"/>
    <w:rsid w:val="00CB76B2"/>
    <w:rsid w:val="00CC0991"/>
    <w:rsid w:val="00CC18AB"/>
    <w:rsid w:val="00CC48C5"/>
    <w:rsid w:val="00CC4DE1"/>
    <w:rsid w:val="00CC64DB"/>
    <w:rsid w:val="00CC6EC2"/>
    <w:rsid w:val="00CC7497"/>
    <w:rsid w:val="00CC7D1C"/>
    <w:rsid w:val="00CD2618"/>
    <w:rsid w:val="00CD2A6D"/>
    <w:rsid w:val="00CD352E"/>
    <w:rsid w:val="00CE0EE8"/>
    <w:rsid w:val="00CE1093"/>
    <w:rsid w:val="00CE13DE"/>
    <w:rsid w:val="00CE34B0"/>
    <w:rsid w:val="00CF337E"/>
    <w:rsid w:val="00CF3C3A"/>
    <w:rsid w:val="00CF484A"/>
    <w:rsid w:val="00CF6974"/>
    <w:rsid w:val="00D00DE2"/>
    <w:rsid w:val="00D012D8"/>
    <w:rsid w:val="00D021DF"/>
    <w:rsid w:val="00D02317"/>
    <w:rsid w:val="00D07D9A"/>
    <w:rsid w:val="00D113CF"/>
    <w:rsid w:val="00D12D2B"/>
    <w:rsid w:val="00D131ED"/>
    <w:rsid w:val="00D209FF"/>
    <w:rsid w:val="00D2103C"/>
    <w:rsid w:val="00D267FE"/>
    <w:rsid w:val="00D26C75"/>
    <w:rsid w:val="00D276EC"/>
    <w:rsid w:val="00D3070B"/>
    <w:rsid w:val="00D309A1"/>
    <w:rsid w:val="00D31425"/>
    <w:rsid w:val="00D32E6F"/>
    <w:rsid w:val="00D3689E"/>
    <w:rsid w:val="00D42353"/>
    <w:rsid w:val="00D44302"/>
    <w:rsid w:val="00D513D6"/>
    <w:rsid w:val="00D53E1D"/>
    <w:rsid w:val="00D54111"/>
    <w:rsid w:val="00D56FF0"/>
    <w:rsid w:val="00D5775E"/>
    <w:rsid w:val="00D60060"/>
    <w:rsid w:val="00D62D13"/>
    <w:rsid w:val="00D62F55"/>
    <w:rsid w:val="00D63BDD"/>
    <w:rsid w:val="00D63EE6"/>
    <w:rsid w:val="00D66C4A"/>
    <w:rsid w:val="00D7056E"/>
    <w:rsid w:val="00D70C9F"/>
    <w:rsid w:val="00D7203E"/>
    <w:rsid w:val="00D72346"/>
    <w:rsid w:val="00D744EB"/>
    <w:rsid w:val="00D77A1E"/>
    <w:rsid w:val="00D81539"/>
    <w:rsid w:val="00D8646D"/>
    <w:rsid w:val="00D90507"/>
    <w:rsid w:val="00D910A4"/>
    <w:rsid w:val="00D92238"/>
    <w:rsid w:val="00D92E88"/>
    <w:rsid w:val="00D947C4"/>
    <w:rsid w:val="00D94875"/>
    <w:rsid w:val="00DA193E"/>
    <w:rsid w:val="00DA21ED"/>
    <w:rsid w:val="00DA650E"/>
    <w:rsid w:val="00DA6BBD"/>
    <w:rsid w:val="00DA76D9"/>
    <w:rsid w:val="00DA7B32"/>
    <w:rsid w:val="00DB26B9"/>
    <w:rsid w:val="00DB3297"/>
    <w:rsid w:val="00DB4222"/>
    <w:rsid w:val="00DB7D9D"/>
    <w:rsid w:val="00DC072C"/>
    <w:rsid w:val="00DC19BC"/>
    <w:rsid w:val="00DC2FC0"/>
    <w:rsid w:val="00DC442E"/>
    <w:rsid w:val="00DC45D3"/>
    <w:rsid w:val="00DC6792"/>
    <w:rsid w:val="00DD3B28"/>
    <w:rsid w:val="00DD7DBB"/>
    <w:rsid w:val="00DE05CC"/>
    <w:rsid w:val="00DE074F"/>
    <w:rsid w:val="00DE1913"/>
    <w:rsid w:val="00DE27A8"/>
    <w:rsid w:val="00DE3C1C"/>
    <w:rsid w:val="00DE5406"/>
    <w:rsid w:val="00DE680E"/>
    <w:rsid w:val="00DE6E95"/>
    <w:rsid w:val="00DF010F"/>
    <w:rsid w:val="00DF1E85"/>
    <w:rsid w:val="00DF1E8A"/>
    <w:rsid w:val="00DF2DFD"/>
    <w:rsid w:val="00DF3688"/>
    <w:rsid w:val="00DF4991"/>
    <w:rsid w:val="00DF4B9C"/>
    <w:rsid w:val="00DF691D"/>
    <w:rsid w:val="00E00752"/>
    <w:rsid w:val="00E0263A"/>
    <w:rsid w:val="00E044B7"/>
    <w:rsid w:val="00E044FB"/>
    <w:rsid w:val="00E0536B"/>
    <w:rsid w:val="00E0595C"/>
    <w:rsid w:val="00E05A26"/>
    <w:rsid w:val="00E06D0E"/>
    <w:rsid w:val="00E1694C"/>
    <w:rsid w:val="00E17F65"/>
    <w:rsid w:val="00E21CA4"/>
    <w:rsid w:val="00E224EC"/>
    <w:rsid w:val="00E23617"/>
    <w:rsid w:val="00E2607B"/>
    <w:rsid w:val="00E26607"/>
    <w:rsid w:val="00E26911"/>
    <w:rsid w:val="00E306F0"/>
    <w:rsid w:val="00E30823"/>
    <w:rsid w:val="00E34D2E"/>
    <w:rsid w:val="00E35659"/>
    <w:rsid w:val="00E35A3B"/>
    <w:rsid w:val="00E40134"/>
    <w:rsid w:val="00E529E3"/>
    <w:rsid w:val="00E52F57"/>
    <w:rsid w:val="00E55765"/>
    <w:rsid w:val="00E57DBF"/>
    <w:rsid w:val="00E603C8"/>
    <w:rsid w:val="00E611DF"/>
    <w:rsid w:val="00E61475"/>
    <w:rsid w:val="00E631D7"/>
    <w:rsid w:val="00E66BDD"/>
    <w:rsid w:val="00E7226E"/>
    <w:rsid w:val="00E7234C"/>
    <w:rsid w:val="00E8199A"/>
    <w:rsid w:val="00E83CB2"/>
    <w:rsid w:val="00E87708"/>
    <w:rsid w:val="00E9035A"/>
    <w:rsid w:val="00E93CF0"/>
    <w:rsid w:val="00EA2124"/>
    <w:rsid w:val="00EA2941"/>
    <w:rsid w:val="00EA45CC"/>
    <w:rsid w:val="00EA4F61"/>
    <w:rsid w:val="00EA6B71"/>
    <w:rsid w:val="00EA7571"/>
    <w:rsid w:val="00EB2CDB"/>
    <w:rsid w:val="00EB2DFF"/>
    <w:rsid w:val="00EC4C29"/>
    <w:rsid w:val="00EC7267"/>
    <w:rsid w:val="00EC74A0"/>
    <w:rsid w:val="00ED0775"/>
    <w:rsid w:val="00ED0EF1"/>
    <w:rsid w:val="00ED147B"/>
    <w:rsid w:val="00ED3AE5"/>
    <w:rsid w:val="00ED3BF8"/>
    <w:rsid w:val="00ED4C43"/>
    <w:rsid w:val="00EE3D51"/>
    <w:rsid w:val="00EF0C65"/>
    <w:rsid w:val="00EF1A81"/>
    <w:rsid w:val="00EF1D96"/>
    <w:rsid w:val="00EF2E0E"/>
    <w:rsid w:val="00EF5734"/>
    <w:rsid w:val="00F026D3"/>
    <w:rsid w:val="00F031F2"/>
    <w:rsid w:val="00F034EF"/>
    <w:rsid w:val="00F0549C"/>
    <w:rsid w:val="00F06163"/>
    <w:rsid w:val="00F072F6"/>
    <w:rsid w:val="00F11081"/>
    <w:rsid w:val="00F137DB"/>
    <w:rsid w:val="00F15A9C"/>
    <w:rsid w:val="00F16187"/>
    <w:rsid w:val="00F16256"/>
    <w:rsid w:val="00F1649C"/>
    <w:rsid w:val="00F16731"/>
    <w:rsid w:val="00F23148"/>
    <w:rsid w:val="00F234FD"/>
    <w:rsid w:val="00F23902"/>
    <w:rsid w:val="00F23BD8"/>
    <w:rsid w:val="00F2697E"/>
    <w:rsid w:val="00F313EE"/>
    <w:rsid w:val="00F35048"/>
    <w:rsid w:val="00F3633A"/>
    <w:rsid w:val="00F375D3"/>
    <w:rsid w:val="00F4358B"/>
    <w:rsid w:val="00F43D2A"/>
    <w:rsid w:val="00F45633"/>
    <w:rsid w:val="00F46B5A"/>
    <w:rsid w:val="00F46F08"/>
    <w:rsid w:val="00F472D1"/>
    <w:rsid w:val="00F51F54"/>
    <w:rsid w:val="00F52E88"/>
    <w:rsid w:val="00F53762"/>
    <w:rsid w:val="00F5430E"/>
    <w:rsid w:val="00F54736"/>
    <w:rsid w:val="00F54A65"/>
    <w:rsid w:val="00F54E40"/>
    <w:rsid w:val="00F557BD"/>
    <w:rsid w:val="00F604BB"/>
    <w:rsid w:val="00F62E9C"/>
    <w:rsid w:val="00F62EF5"/>
    <w:rsid w:val="00F637B7"/>
    <w:rsid w:val="00F63BDC"/>
    <w:rsid w:val="00F63C23"/>
    <w:rsid w:val="00F6714F"/>
    <w:rsid w:val="00F71C8C"/>
    <w:rsid w:val="00F74500"/>
    <w:rsid w:val="00F81ED7"/>
    <w:rsid w:val="00F8212A"/>
    <w:rsid w:val="00F84496"/>
    <w:rsid w:val="00F8590E"/>
    <w:rsid w:val="00F86DE0"/>
    <w:rsid w:val="00F874AF"/>
    <w:rsid w:val="00F901EA"/>
    <w:rsid w:val="00F9038D"/>
    <w:rsid w:val="00F91404"/>
    <w:rsid w:val="00F91BD4"/>
    <w:rsid w:val="00F93C34"/>
    <w:rsid w:val="00F942BA"/>
    <w:rsid w:val="00F943F2"/>
    <w:rsid w:val="00F9490F"/>
    <w:rsid w:val="00F95613"/>
    <w:rsid w:val="00F9762C"/>
    <w:rsid w:val="00FA0E1D"/>
    <w:rsid w:val="00FA2B6F"/>
    <w:rsid w:val="00FA4C2B"/>
    <w:rsid w:val="00FA4EDF"/>
    <w:rsid w:val="00FA57A8"/>
    <w:rsid w:val="00FA6B06"/>
    <w:rsid w:val="00FA6C1D"/>
    <w:rsid w:val="00FB060C"/>
    <w:rsid w:val="00FB08D1"/>
    <w:rsid w:val="00FB4136"/>
    <w:rsid w:val="00FB5324"/>
    <w:rsid w:val="00FB58EC"/>
    <w:rsid w:val="00FB61DE"/>
    <w:rsid w:val="00FC2762"/>
    <w:rsid w:val="00FC2D88"/>
    <w:rsid w:val="00FC7BB0"/>
    <w:rsid w:val="00FD4198"/>
    <w:rsid w:val="00FD424D"/>
    <w:rsid w:val="00FD4F28"/>
    <w:rsid w:val="00FD50F3"/>
    <w:rsid w:val="00FE0354"/>
    <w:rsid w:val="00FE085B"/>
    <w:rsid w:val="00FE0F65"/>
    <w:rsid w:val="00FE1689"/>
    <w:rsid w:val="00FE348E"/>
    <w:rsid w:val="00FE4C17"/>
    <w:rsid w:val="00FE5451"/>
    <w:rsid w:val="00FE5686"/>
    <w:rsid w:val="00FE69C3"/>
    <w:rsid w:val="00FE7084"/>
    <w:rsid w:val="00FE785F"/>
    <w:rsid w:val="00FE79E6"/>
    <w:rsid w:val="00FF4529"/>
    <w:rsid w:val="00FF5212"/>
    <w:rsid w:val="00FF641A"/>
    <w:rsid w:val="00FF6A2B"/>
    <w:rsid w:val="0A9E82DC"/>
    <w:rsid w:val="127D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E9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6F91"/>
    <w:rPr>
      <w:rFonts w:ascii="Times New Roman" w:hAnsi="Times New Roman" w:cs="Times New Roman"/>
    </w:rPr>
  </w:style>
  <w:style w:type="paragraph" w:styleId="Heading1">
    <w:name w:val="heading 1"/>
    <w:basedOn w:val="Normal"/>
    <w:next w:val="Normal"/>
    <w:link w:val="Heading1Char"/>
    <w:uiPriority w:val="9"/>
    <w:qFormat/>
    <w:rsid w:val="00A07DB9"/>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link w:val="Heading3Char"/>
    <w:uiPriority w:val="9"/>
    <w:qFormat/>
    <w:rsid w:val="00A07DB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DB9"/>
    <w:rPr>
      <w:rFonts w:asciiTheme="majorHAnsi" w:eastAsiaTheme="majorEastAsia" w:hAnsiTheme="majorHAnsi" w:cstheme="majorBidi"/>
      <w:b/>
      <w:bCs/>
      <w:color w:val="2D4F8E" w:themeColor="accent1" w:themeShade="B5"/>
      <w:sz w:val="32"/>
      <w:szCs w:val="32"/>
    </w:rPr>
  </w:style>
  <w:style w:type="character" w:customStyle="1" w:styleId="Heading3Char">
    <w:name w:val="Heading 3 Char"/>
    <w:basedOn w:val="DefaultParagraphFont"/>
    <w:link w:val="Heading3"/>
    <w:uiPriority w:val="9"/>
    <w:rsid w:val="00A07DB9"/>
    <w:rPr>
      <w:rFonts w:ascii="Times" w:eastAsiaTheme="minorEastAsia" w:hAnsi="Times"/>
      <w:b/>
      <w:bCs/>
      <w:sz w:val="27"/>
      <w:szCs w:val="27"/>
    </w:rPr>
  </w:style>
  <w:style w:type="character" w:styleId="Hyperlink">
    <w:name w:val="Hyperlink"/>
    <w:basedOn w:val="DefaultParagraphFont"/>
    <w:uiPriority w:val="99"/>
    <w:unhideWhenUsed/>
    <w:rsid w:val="00A07DB9"/>
    <w:rPr>
      <w:color w:val="0563C1" w:themeColor="hyperlink"/>
      <w:u w:val="single"/>
    </w:rPr>
  </w:style>
  <w:style w:type="paragraph" w:styleId="ListParagraph">
    <w:name w:val="List Paragraph"/>
    <w:basedOn w:val="Normal"/>
    <w:uiPriority w:val="34"/>
    <w:qFormat/>
    <w:rsid w:val="00A07DB9"/>
    <w:pPr>
      <w:ind w:left="720"/>
      <w:contextualSpacing/>
    </w:pPr>
  </w:style>
  <w:style w:type="paragraph" w:styleId="BodyTextIndent2">
    <w:name w:val="Body Text Indent 2"/>
    <w:basedOn w:val="Normal"/>
    <w:link w:val="BodyTextIndent2Char"/>
    <w:rsid w:val="00A07DB9"/>
    <w:pPr>
      <w:widowControl w:val="0"/>
      <w:autoSpaceDE w:val="0"/>
      <w:autoSpaceDN w:val="0"/>
      <w:adjustRightInd w:val="0"/>
      <w:ind w:left="360"/>
      <w:jc w:val="both"/>
    </w:pPr>
    <w:rPr>
      <w:rFonts w:eastAsia="Times New Roman"/>
      <w:sz w:val="20"/>
      <w:szCs w:val="20"/>
    </w:rPr>
  </w:style>
  <w:style w:type="character" w:customStyle="1" w:styleId="BodyTextIndent2Char">
    <w:name w:val="Body Text Indent 2 Char"/>
    <w:basedOn w:val="DefaultParagraphFont"/>
    <w:link w:val="BodyTextIndent2"/>
    <w:rsid w:val="00A07DB9"/>
    <w:rPr>
      <w:rFonts w:ascii="Times New Roman" w:eastAsia="Times New Roman" w:hAnsi="Times New Roman" w:cs="Times New Roman"/>
      <w:sz w:val="20"/>
      <w:szCs w:val="20"/>
    </w:rPr>
  </w:style>
  <w:style w:type="paragraph" w:customStyle="1" w:styleId="Default">
    <w:name w:val="Default"/>
    <w:rsid w:val="00A07DB9"/>
    <w:pPr>
      <w:widowControl w:val="0"/>
      <w:autoSpaceDE w:val="0"/>
      <w:autoSpaceDN w:val="0"/>
      <w:adjustRightInd w:val="0"/>
    </w:pPr>
    <w:rPr>
      <w:rFonts w:ascii="Garamond" w:eastAsiaTheme="minorEastAsia" w:hAnsi="Garamond" w:cs="Garamond"/>
      <w:color w:val="000000"/>
    </w:rPr>
  </w:style>
  <w:style w:type="character" w:customStyle="1" w:styleId="CommentTextChar">
    <w:name w:val="Comment Text Char"/>
    <w:basedOn w:val="DefaultParagraphFont"/>
    <w:link w:val="CommentText"/>
    <w:uiPriority w:val="99"/>
    <w:semiHidden/>
    <w:rsid w:val="00A07DB9"/>
    <w:rPr>
      <w:rFonts w:eastAsiaTheme="minorEastAsia"/>
    </w:rPr>
  </w:style>
  <w:style w:type="paragraph" w:styleId="CommentText">
    <w:name w:val="annotation text"/>
    <w:basedOn w:val="Normal"/>
    <w:link w:val="CommentTextChar"/>
    <w:uiPriority w:val="99"/>
    <w:semiHidden/>
    <w:unhideWhenUsed/>
    <w:rsid w:val="00A07DB9"/>
  </w:style>
  <w:style w:type="character" w:customStyle="1" w:styleId="CommentTextChar1">
    <w:name w:val="Comment Text Char1"/>
    <w:basedOn w:val="DefaultParagraphFont"/>
    <w:uiPriority w:val="99"/>
    <w:semiHidden/>
    <w:rsid w:val="00A07DB9"/>
    <w:rPr>
      <w:rFonts w:eastAsiaTheme="minorEastAsia"/>
    </w:rPr>
  </w:style>
  <w:style w:type="paragraph" w:styleId="NormalWeb">
    <w:name w:val="Normal (Web)"/>
    <w:basedOn w:val="Normal"/>
    <w:uiPriority w:val="99"/>
    <w:unhideWhenUsed/>
    <w:rsid w:val="00A07DB9"/>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A07DB9"/>
    <w:pPr>
      <w:tabs>
        <w:tab w:val="center" w:pos="4320"/>
        <w:tab w:val="right" w:pos="8640"/>
      </w:tabs>
    </w:pPr>
  </w:style>
  <w:style w:type="character" w:customStyle="1" w:styleId="FooterChar">
    <w:name w:val="Footer Char"/>
    <w:basedOn w:val="DefaultParagraphFont"/>
    <w:link w:val="Footer"/>
    <w:uiPriority w:val="99"/>
    <w:rsid w:val="00A07DB9"/>
    <w:rPr>
      <w:rFonts w:eastAsiaTheme="minorEastAsia"/>
    </w:rPr>
  </w:style>
  <w:style w:type="character" w:styleId="PageNumber">
    <w:name w:val="page number"/>
    <w:basedOn w:val="DefaultParagraphFont"/>
    <w:uiPriority w:val="99"/>
    <w:semiHidden/>
    <w:unhideWhenUsed/>
    <w:rsid w:val="00A07DB9"/>
  </w:style>
  <w:style w:type="character" w:customStyle="1" w:styleId="apple-converted-space">
    <w:name w:val="apple-converted-space"/>
    <w:basedOn w:val="DefaultParagraphFont"/>
    <w:rsid w:val="00A07DB9"/>
  </w:style>
  <w:style w:type="character" w:styleId="Emphasis">
    <w:name w:val="Emphasis"/>
    <w:basedOn w:val="DefaultParagraphFont"/>
    <w:uiPriority w:val="20"/>
    <w:qFormat/>
    <w:rsid w:val="00A07DB9"/>
    <w:rPr>
      <w:i/>
      <w:iCs/>
    </w:rPr>
  </w:style>
  <w:style w:type="paragraph" w:customStyle="1" w:styleId="rteindent1">
    <w:name w:val="rteindent1"/>
    <w:basedOn w:val="Normal"/>
    <w:rsid w:val="00A07DB9"/>
    <w:pPr>
      <w:spacing w:before="100" w:beforeAutospacing="1" w:after="100" w:afterAutospacing="1"/>
    </w:pPr>
  </w:style>
  <w:style w:type="character" w:styleId="FollowedHyperlink">
    <w:name w:val="FollowedHyperlink"/>
    <w:basedOn w:val="DefaultParagraphFont"/>
    <w:uiPriority w:val="99"/>
    <w:semiHidden/>
    <w:unhideWhenUsed/>
    <w:rsid w:val="005A223B"/>
    <w:rPr>
      <w:color w:val="954F72" w:themeColor="followedHyperlink"/>
      <w:u w:val="single"/>
    </w:rPr>
  </w:style>
  <w:style w:type="table" w:styleId="TableGrid">
    <w:name w:val="Table Grid"/>
    <w:basedOn w:val="TableNormal"/>
    <w:uiPriority w:val="59"/>
    <w:rsid w:val="0071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30E4"/>
    <w:rPr>
      <w:sz w:val="16"/>
      <w:szCs w:val="16"/>
    </w:rPr>
  </w:style>
  <w:style w:type="paragraph" w:styleId="CommentSubject">
    <w:name w:val="annotation subject"/>
    <w:basedOn w:val="CommentText"/>
    <w:next w:val="CommentText"/>
    <w:link w:val="CommentSubjectChar"/>
    <w:uiPriority w:val="99"/>
    <w:semiHidden/>
    <w:unhideWhenUsed/>
    <w:rsid w:val="003630E4"/>
    <w:rPr>
      <w:b/>
      <w:bCs/>
      <w:sz w:val="20"/>
      <w:szCs w:val="20"/>
    </w:rPr>
  </w:style>
  <w:style w:type="character" w:customStyle="1" w:styleId="CommentSubjectChar">
    <w:name w:val="Comment Subject Char"/>
    <w:basedOn w:val="CommentTextChar"/>
    <w:link w:val="CommentSubject"/>
    <w:uiPriority w:val="99"/>
    <w:semiHidden/>
    <w:rsid w:val="003630E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363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E4"/>
    <w:rPr>
      <w:rFonts w:ascii="Segoe UI" w:hAnsi="Segoe UI" w:cs="Segoe UI"/>
      <w:sz w:val="18"/>
      <w:szCs w:val="18"/>
    </w:rPr>
  </w:style>
  <w:style w:type="character" w:styleId="UnresolvedMention">
    <w:name w:val="Unresolved Mention"/>
    <w:basedOn w:val="DefaultParagraphFont"/>
    <w:uiPriority w:val="99"/>
    <w:rsid w:val="00577806"/>
    <w:rPr>
      <w:color w:val="605E5C"/>
      <w:shd w:val="clear" w:color="auto" w:fill="E1DFDD"/>
    </w:rPr>
  </w:style>
  <w:style w:type="paragraph" w:styleId="Revision">
    <w:name w:val="Revision"/>
    <w:hidden/>
    <w:uiPriority w:val="99"/>
    <w:semiHidden/>
    <w:rsid w:val="00D42353"/>
    <w:rPr>
      <w:rFonts w:ascii="Times New Roman" w:hAnsi="Times New Roman" w:cs="Times New Roman"/>
    </w:rPr>
  </w:style>
  <w:style w:type="character" w:customStyle="1" w:styleId="meeting-start">
    <w:name w:val="meeting-start"/>
    <w:basedOn w:val="DefaultParagraphFont"/>
    <w:rsid w:val="00F16187"/>
  </w:style>
  <w:style w:type="paragraph" w:styleId="Title">
    <w:name w:val="Title"/>
    <w:basedOn w:val="Normal"/>
    <w:next w:val="Normal"/>
    <w:link w:val="TitleChar"/>
    <w:uiPriority w:val="10"/>
    <w:qFormat/>
    <w:rsid w:val="003E3B28"/>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3E3B28"/>
    <w:rPr>
      <w:rFonts w:ascii="Arial" w:eastAsia="Arial" w:hAnsi="Arial" w:cs="Arial"/>
      <w:sz w:val="52"/>
      <w:szCs w:val="52"/>
      <w:lang w:val="en"/>
    </w:rPr>
  </w:style>
  <w:style w:type="character" w:customStyle="1" w:styleId="title-text">
    <w:name w:val="title-text"/>
    <w:basedOn w:val="DefaultParagraphFont"/>
    <w:rsid w:val="002D19B2"/>
  </w:style>
  <w:style w:type="character" w:customStyle="1" w:styleId="anchor-text">
    <w:name w:val="anchor-text"/>
    <w:basedOn w:val="DefaultParagraphFont"/>
    <w:rsid w:val="002D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50">
      <w:bodyDiv w:val="1"/>
      <w:marLeft w:val="0"/>
      <w:marRight w:val="0"/>
      <w:marTop w:val="0"/>
      <w:marBottom w:val="0"/>
      <w:divBdr>
        <w:top w:val="none" w:sz="0" w:space="0" w:color="auto"/>
        <w:left w:val="none" w:sz="0" w:space="0" w:color="auto"/>
        <w:bottom w:val="none" w:sz="0" w:space="0" w:color="auto"/>
        <w:right w:val="none" w:sz="0" w:space="0" w:color="auto"/>
      </w:divBdr>
    </w:div>
    <w:div w:id="64838958">
      <w:bodyDiv w:val="1"/>
      <w:marLeft w:val="0"/>
      <w:marRight w:val="0"/>
      <w:marTop w:val="0"/>
      <w:marBottom w:val="0"/>
      <w:divBdr>
        <w:top w:val="none" w:sz="0" w:space="0" w:color="auto"/>
        <w:left w:val="none" w:sz="0" w:space="0" w:color="auto"/>
        <w:bottom w:val="none" w:sz="0" w:space="0" w:color="auto"/>
        <w:right w:val="none" w:sz="0" w:space="0" w:color="auto"/>
      </w:divBdr>
    </w:div>
    <w:div w:id="131139072">
      <w:bodyDiv w:val="1"/>
      <w:marLeft w:val="0"/>
      <w:marRight w:val="0"/>
      <w:marTop w:val="0"/>
      <w:marBottom w:val="0"/>
      <w:divBdr>
        <w:top w:val="none" w:sz="0" w:space="0" w:color="auto"/>
        <w:left w:val="none" w:sz="0" w:space="0" w:color="auto"/>
        <w:bottom w:val="none" w:sz="0" w:space="0" w:color="auto"/>
        <w:right w:val="none" w:sz="0" w:space="0" w:color="auto"/>
      </w:divBdr>
    </w:div>
    <w:div w:id="147209274">
      <w:bodyDiv w:val="1"/>
      <w:marLeft w:val="0"/>
      <w:marRight w:val="0"/>
      <w:marTop w:val="0"/>
      <w:marBottom w:val="0"/>
      <w:divBdr>
        <w:top w:val="none" w:sz="0" w:space="0" w:color="auto"/>
        <w:left w:val="none" w:sz="0" w:space="0" w:color="auto"/>
        <w:bottom w:val="none" w:sz="0" w:space="0" w:color="auto"/>
        <w:right w:val="none" w:sz="0" w:space="0" w:color="auto"/>
      </w:divBdr>
      <w:divsChild>
        <w:div w:id="1924214437">
          <w:marLeft w:val="0"/>
          <w:marRight w:val="0"/>
          <w:marTop w:val="0"/>
          <w:marBottom w:val="0"/>
          <w:divBdr>
            <w:top w:val="none" w:sz="0" w:space="0" w:color="auto"/>
            <w:left w:val="none" w:sz="0" w:space="0" w:color="auto"/>
            <w:bottom w:val="none" w:sz="0" w:space="0" w:color="auto"/>
            <w:right w:val="none" w:sz="0" w:space="0" w:color="auto"/>
          </w:divBdr>
          <w:divsChild>
            <w:div w:id="1139566609">
              <w:marLeft w:val="0"/>
              <w:marRight w:val="0"/>
              <w:marTop w:val="0"/>
              <w:marBottom w:val="0"/>
              <w:divBdr>
                <w:top w:val="none" w:sz="0" w:space="0" w:color="auto"/>
                <w:left w:val="none" w:sz="0" w:space="0" w:color="auto"/>
                <w:bottom w:val="none" w:sz="0" w:space="0" w:color="auto"/>
                <w:right w:val="none" w:sz="0" w:space="0" w:color="auto"/>
              </w:divBdr>
              <w:divsChild>
                <w:div w:id="12488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311">
      <w:bodyDiv w:val="1"/>
      <w:marLeft w:val="0"/>
      <w:marRight w:val="0"/>
      <w:marTop w:val="0"/>
      <w:marBottom w:val="0"/>
      <w:divBdr>
        <w:top w:val="none" w:sz="0" w:space="0" w:color="auto"/>
        <w:left w:val="none" w:sz="0" w:space="0" w:color="auto"/>
        <w:bottom w:val="none" w:sz="0" w:space="0" w:color="auto"/>
        <w:right w:val="none" w:sz="0" w:space="0" w:color="auto"/>
      </w:divBdr>
    </w:div>
    <w:div w:id="280653875">
      <w:bodyDiv w:val="1"/>
      <w:marLeft w:val="0"/>
      <w:marRight w:val="0"/>
      <w:marTop w:val="0"/>
      <w:marBottom w:val="0"/>
      <w:divBdr>
        <w:top w:val="none" w:sz="0" w:space="0" w:color="auto"/>
        <w:left w:val="none" w:sz="0" w:space="0" w:color="auto"/>
        <w:bottom w:val="none" w:sz="0" w:space="0" w:color="auto"/>
        <w:right w:val="none" w:sz="0" w:space="0" w:color="auto"/>
      </w:divBdr>
    </w:div>
    <w:div w:id="401222702">
      <w:bodyDiv w:val="1"/>
      <w:marLeft w:val="0"/>
      <w:marRight w:val="0"/>
      <w:marTop w:val="0"/>
      <w:marBottom w:val="0"/>
      <w:divBdr>
        <w:top w:val="none" w:sz="0" w:space="0" w:color="auto"/>
        <w:left w:val="none" w:sz="0" w:space="0" w:color="auto"/>
        <w:bottom w:val="none" w:sz="0" w:space="0" w:color="auto"/>
        <w:right w:val="none" w:sz="0" w:space="0" w:color="auto"/>
      </w:divBdr>
    </w:div>
    <w:div w:id="497775079">
      <w:bodyDiv w:val="1"/>
      <w:marLeft w:val="0"/>
      <w:marRight w:val="0"/>
      <w:marTop w:val="0"/>
      <w:marBottom w:val="0"/>
      <w:divBdr>
        <w:top w:val="none" w:sz="0" w:space="0" w:color="auto"/>
        <w:left w:val="none" w:sz="0" w:space="0" w:color="auto"/>
        <w:bottom w:val="none" w:sz="0" w:space="0" w:color="auto"/>
        <w:right w:val="none" w:sz="0" w:space="0" w:color="auto"/>
      </w:divBdr>
    </w:div>
    <w:div w:id="602762050">
      <w:bodyDiv w:val="1"/>
      <w:marLeft w:val="0"/>
      <w:marRight w:val="0"/>
      <w:marTop w:val="0"/>
      <w:marBottom w:val="0"/>
      <w:divBdr>
        <w:top w:val="none" w:sz="0" w:space="0" w:color="auto"/>
        <w:left w:val="none" w:sz="0" w:space="0" w:color="auto"/>
        <w:bottom w:val="none" w:sz="0" w:space="0" w:color="auto"/>
        <w:right w:val="none" w:sz="0" w:space="0" w:color="auto"/>
      </w:divBdr>
    </w:div>
    <w:div w:id="627586925">
      <w:bodyDiv w:val="1"/>
      <w:marLeft w:val="0"/>
      <w:marRight w:val="0"/>
      <w:marTop w:val="0"/>
      <w:marBottom w:val="0"/>
      <w:divBdr>
        <w:top w:val="none" w:sz="0" w:space="0" w:color="auto"/>
        <w:left w:val="none" w:sz="0" w:space="0" w:color="auto"/>
        <w:bottom w:val="none" w:sz="0" w:space="0" w:color="auto"/>
        <w:right w:val="none" w:sz="0" w:space="0" w:color="auto"/>
      </w:divBdr>
    </w:div>
    <w:div w:id="759103965">
      <w:bodyDiv w:val="1"/>
      <w:marLeft w:val="0"/>
      <w:marRight w:val="0"/>
      <w:marTop w:val="0"/>
      <w:marBottom w:val="0"/>
      <w:divBdr>
        <w:top w:val="none" w:sz="0" w:space="0" w:color="auto"/>
        <w:left w:val="none" w:sz="0" w:space="0" w:color="auto"/>
        <w:bottom w:val="none" w:sz="0" w:space="0" w:color="auto"/>
        <w:right w:val="none" w:sz="0" w:space="0" w:color="auto"/>
      </w:divBdr>
      <w:divsChild>
        <w:div w:id="1621497849">
          <w:marLeft w:val="0"/>
          <w:marRight w:val="0"/>
          <w:marTop w:val="0"/>
          <w:marBottom w:val="0"/>
          <w:divBdr>
            <w:top w:val="none" w:sz="0" w:space="0" w:color="auto"/>
            <w:left w:val="none" w:sz="0" w:space="0" w:color="auto"/>
            <w:bottom w:val="none" w:sz="0" w:space="0" w:color="auto"/>
            <w:right w:val="none" w:sz="0" w:space="0" w:color="auto"/>
          </w:divBdr>
          <w:divsChild>
            <w:div w:id="1138717877">
              <w:marLeft w:val="0"/>
              <w:marRight w:val="0"/>
              <w:marTop w:val="0"/>
              <w:marBottom w:val="0"/>
              <w:divBdr>
                <w:top w:val="none" w:sz="0" w:space="0" w:color="auto"/>
                <w:left w:val="none" w:sz="0" w:space="0" w:color="auto"/>
                <w:bottom w:val="none" w:sz="0" w:space="0" w:color="auto"/>
                <w:right w:val="none" w:sz="0" w:space="0" w:color="auto"/>
              </w:divBdr>
              <w:divsChild>
                <w:div w:id="674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5468">
      <w:bodyDiv w:val="1"/>
      <w:marLeft w:val="0"/>
      <w:marRight w:val="0"/>
      <w:marTop w:val="0"/>
      <w:marBottom w:val="0"/>
      <w:divBdr>
        <w:top w:val="none" w:sz="0" w:space="0" w:color="auto"/>
        <w:left w:val="none" w:sz="0" w:space="0" w:color="auto"/>
        <w:bottom w:val="none" w:sz="0" w:space="0" w:color="auto"/>
        <w:right w:val="none" w:sz="0" w:space="0" w:color="auto"/>
      </w:divBdr>
      <w:divsChild>
        <w:div w:id="920263329">
          <w:marLeft w:val="0"/>
          <w:marRight w:val="0"/>
          <w:marTop w:val="0"/>
          <w:marBottom w:val="0"/>
          <w:divBdr>
            <w:top w:val="none" w:sz="0" w:space="0" w:color="auto"/>
            <w:left w:val="none" w:sz="0" w:space="0" w:color="auto"/>
            <w:bottom w:val="none" w:sz="0" w:space="0" w:color="auto"/>
            <w:right w:val="none" w:sz="0" w:space="0" w:color="auto"/>
          </w:divBdr>
          <w:divsChild>
            <w:div w:id="1418792605">
              <w:marLeft w:val="0"/>
              <w:marRight w:val="0"/>
              <w:marTop w:val="0"/>
              <w:marBottom w:val="0"/>
              <w:divBdr>
                <w:top w:val="none" w:sz="0" w:space="0" w:color="auto"/>
                <w:left w:val="none" w:sz="0" w:space="0" w:color="auto"/>
                <w:bottom w:val="none" w:sz="0" w:space="0" w:color="auto"/>
                <w:right w:val="none" w:sz="0" w:space="0" w:color="auto"/>
              </w:divBdr>
              <w:divsChild>
                <w:div w:id="191722263">
                  <w:marLeft w:val="0"/>
                  <w:marRight w:val="0"/>
                  <w:marTop w:val="0"/>
                  <w:marBottom w:val="0"/>
                  <w:divBdr>
                    <w:top w:val="none" w:sz="0" w:space="0" w:color="auto"/>
                    <w:left w:val="none" w:sz="0" w:space="0" w:color="auto"/>
                    <w:bottom w:val="none" w:sz="0" w:space="0" w:color="auto"/>
                    <w:right w:val="none" w:sz="0" w:space="0" w:color="auto"/>
                  </w:divBdr>
                  <w:divsChild>
                    <w:div w:id="15239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7289">
      <w:bodyDiv w:val="1"/>
      <w:marLeft w:val="0"/>
      <w:marRight w:val="0"/>
      <w:marTop w:val="0"/>
      <w:marBottom w:val="0"/>
      <w:divBdr>
        <w:top w:val="none" w:sz="0" w:space="0" w:color="auto"/>
        <w:left w:val="none" w:sz="0" w:space="0" w:color="auto"/>
        <w:bottom w:val="none" w:sz="0" w:space="0" w:color="auto"/>
        <w:right w:val="none" w:sz="0" w:space="0" w:color="auto"/>
      </w:divBdr>
    </w:div>
    <w:div w:id="994410236">
      <w:bodyDiv w:val="1"/>
      <w:marLeft w:val="0"/>
      <w:marRight w:val="0"/>
      <w:marTop w:val="0"/>
      <w:marBottom w:val="0"/>
      <w:divBdr>
        <w:top w:val="none" w:sz="0" w:space="0" w:color="auto"/>
        <w:left w:val="none" w:sz="0" w:space="0" w:color="auto"/>
        <w:bottom w:val="none" w:sz="0" w:space="0" w:color="auto"/>
        <w:right w:val="none" w:sz="0" w:space="0" w:color="auto"/>
      </w:divBdr>
    </w:div>
    <w:div w:id="1065954842">
      <w:bodyDiv w:val="1"/>
      <w:marLeft w:val="0"/>
      <w:marRight w:val="0"/>
      <w:marTop w:val="0"/>
      <w:marBottom w:val="0"/>
      <w:divBdr>
        <w:top w:val="none" w:sz="0" w:space="0" w:color="auto"/>
        <w:left w:val="none" w:sz="0" w:space="0" w:color="auto"/>
        <w:bottom w:val="none" w:sz="0" w:space="0" w:color="auto"/>
        <w:right w:val="none" w:sz="0" w:space="0" w:color="auto"/>
      </w:divBdr>
    </w:div>
    <w:div w:id="1138644101">
      <w:bodyDiv w:val="1"/>
      <w:marLeft w:val="0"/>
      <w:marRight w:val="0"/>
      <w:marTop w:val="0"/>
      <w:marBottom w:val="0"/>
      <w:divBdr>
        <w:top w:val="none" w:sz="0" w:space="0" w:color="auto"/>
        <w:left w:val="none" w:sz="0" w:space="0" w:color="auto"/>
        <w:bottom w:val="none" w:sz="0" w:space="0" w:color="auto"/>
        <w:right w:val="none" w:sz="0" w:space="0" w:color="auto"/>
      </w:divBdr>
      <w:divsChild>
        <w:div w:id="2023192626">
          <w:marLeft w:val="0"/>
          <w:marRight w:val="0"/>
          <w:marTop w:val="0"/>
          <w:marBottom w:val="0"/>
          <w:divBdr>
            <w:top w:val="none" w:sz="0" w:space="0" w:color="auto"/>
            <w:left w:val="none" w:sz="0" w:space="0" w:color="auto"/>
            <w:bottom w:val="none" w:sz="0" w:space="0" w:color="auto"/>
            <w:right w:val="none" w:sz="0" w:space="0" w:color="auto"/>
          </w:divBdr>
          <w:divsChild>
            <w:div w:id="994600990">
              <w:marLeft w:val="0"/>
              <w:marRight w:val="0"/>
              <w:marTop w:val="0"/>
              <w:marBottom w:val="0"/>
              <w:divBdr>
                <w:top w:val="none" w:sz="0" w:space="0" w:color="auto"/>
                <w:left w:val="none" w:sz="0" w:space="0" w:color="auto"/>
                <w:bottom w:val="none" w:sz="0" w:space="0" w:color="auto"/>
                <w:right w:val="none" w:sz="0" w:space="0" w:color="auto"/>
              </w:divBdr>
              <w:divsChild>
                <w:div w:id="16578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6074">
      <w:bodyDiv w:val="1"/>
      <w:marLeft w:val="0"/>
      <w:marRight w:val="0"/>
      <w:marTop w:val="0"/>
      <w:marBottom w:val="0"/>
      <w:divBdr>
        <w:top w:val="none" w:sz="0" w:space="0" w:color="auto"/>
        <w:left w:val="none" w:sz="0" w:space="0" w:color="auto"/>
        <w:bottom w:val="none" w:sz="0" w:space="0" w:color="auto"/>
        <w:right w:val="none" w:sz="0" w:space="0" w:color="auto"/>
      </w:divBdr>
    </w:div>
    <w:div w:id="1232036748">
      <w:bodyDiv w:val="1"/>
      <w:marLeft w:val="0"/>
      <w:marRight w:val="0"/>
      <w:marTop w:val="0"/>
      <w:marBottom w:val="0"/>
      <w:divBdr>
        <w:top w:val="none" w:sz="0" w:space="0" w:color="auto"/>
        <w:left w:val="none" w:sz="0" w:space="0" w:color="auto"/>
        <w:bottom w:val="none" w:sz="0" w:space="0" w:color="auto"/>
        <w:right w:val="none" w:sz="0" w:space="0" w:color="auto"/>
      </w:divBdr>
    </w:div>
    <w:div w:id="1293636038">
      <w:bodyDiv w:val="1"/>
      <w:marLeft w:val="0"/>
      <w:marRight w:val="0"/>
      <w:marTop w:val="0"/>
      <w:marBottom w:val="0"/>
      <w:divBdr>
        <w:top w:val="none" w:sz="0" w:space="0" w:color="auto"/>
        <w:left w:val="none" w:sz="0" w:space="0" w:color="auto"/>
        <w:bottom w:val="none" w:sz="0" w:space="0" w:color="auto"/>
        <w:right w:val="none" w:sz="0" w:space="0" w:color="auto"/>
      </w:divBdr>
      <w:divsChild>
        <w:div w:id="1407191159">
          <w:marLeft w:val="0"/>
          <w:marRight w:val="0"/>
          <w:marTop w:val="0"/>
          <w:marBottom w:val="0"/>
          <w:divBdr>
            <w:top w:val="none" w:sz="0" w:space="0" w:color="auto"/>
            <w:left w:val="none" w:sz="0" w:space="0" w:color="auto"/>
            <w:bottom w:val="none" w:sz="0" w:space="0" w:color="auto"/>
            <w:right w:val="none" w:sz="0" w:space="0" w:color="auto"/>
          </w:divBdr>
          <w:divsChild>
            <w:div w:id="616182546">
              <w:marLeft w:val="0"/>
              <w:marRight w:val="0"/>
              <w:marTop w:val="0"/>
              <w:marBottom w:val="0"/>
              <w:divBdr>
                <w:top w:val="none" w:sz="0" w:space="0" w:color="auto"/>
                <w:left w:val="none" w:sz="0" w:space="0" w:color="auto"/>
                <w:bottom w:val="none" w:sz="0" w:space="0" w:color="auto"/>
                <w:right w:val="none" w:sz="0" w:space="0" w:color="auto"/>
              </w:divBdr>
              <w:divsChild>
                <w:div w:id="17335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7835">
      <w:bodyDiv w:val="1"/>
      <w:marLeft w:val="0"/>
      <w:marRight w:val="0"/>
      <w:marTop w:val="0"/>
      <w:marBottom w:val="0"/>
      <w:divBdr>
        <w:top w:val="none" w:sz="0" w:space="0" w:color="auto"/>
        <w:left w:val="none" w:sz="0" w:space="0" w:color="auto"/>
        <w:bottom w:val="none" w:sz="0" w:space="0" w:color="auto"/>
        <w:right w:val="none" w:sz="0" w:space="0" w:color="auto"/>
      </w:divBdr>
      <w:divsChild>
        <w:div w:id="1973440670">
          <w:marLeft w:val="0"/>
          <w:marRight w:val="0"/>
          <w:marTop w:val="0"/>
          <w:marBottom w:val="0"/>
          <w:divBdr>
            <w:top w:val="none" w:sz="0" w:space="0" w:color="auto"/>
            <w:left w:val="none" w:sz="0" w:space="0" w:color="auto"/>
            <w:bottom w:val="none" w:sz="0" w:space="0" w:color="auto"/>
            <w:right w:val="none" w:sz="0" w:space="0" w:color="auto"/>
          </w:divBdr>
          <w:divsChild>
            <w:div w:id="1127578649">
              <w:marLeft w:val="0"/>
              <w:marRight w:val="0"/>
              <w:marTop w:val="0"/>
              <w:marBottom w:val="0"/>
              <w:divBdr>
                <w:top w:val="none" w:sz="0" w:space="0" w:color="auto"/>
                <w:left w:val="none" w:sz="0" w:space="0" w:color="auto"/>
                <w:bottom w:val="none" w:sz="0" w:space="0" w:color="auto"/>
                <w:right w:val="none" w:sz="0" w:space="0" w:color="auto"/>
              </w:divBdr>
              <w:divsChild>
                <w:div w:id="10031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09864">
      <w:bodyDiv w:val="1"/>
      <w:marLeft w:val="0"/>
      <w:marRight w:val="0"/>
      <w:marTop w:val="0"/>
      <w:marBottom w:val="0"/>
      <w:divBdr>
        <w:top w:val="none" w:sz="0" w:space="0" w:color="auto"/>
        <w:left w:val="none" w:sz="0" w:space="0" w:color="auto"/>
        <w:bottom w:val="none" w:sz="0" w:space="0" w:color="auto"/>
        <w:right w:val="none" w:sz="0" w:space="0" w:color="auto"/>
      </w:divBdr>
      <w:divsChild>
        <w:div w:id="1959874364">
          <w:marLeft w:val="360"/>
          <w:marRight w:val="0"/>
          <w:marTop w:val="200"/>
          <w:marBottom w:val="0"/>
          <w:divBdr>
            <w:top w:val="none" w:sz="0" w:space="0" w:color="auto"/>
            <w:left w:val="none" w:sz="0" w:space="0" w:color="auto"/>
            <w:bottom w:val="none" w:sz="0" w:space="0" w:color="auto"/>
            <w:right w:val="none" w:sz="0" w:space="0" w:color="auto"/>
          </w:divBdr>
        </w:div>
      </w:divsChild>
    </w:div>
    <w:div w:id="1449813400">
      <w:bodyDiv w:val="1"/>
      <w:marLeft w:val="0"/>
      <w:marRight w:val="0"/>
      <w:marTop w:val="0"/>
      <w:marBottom w:val="0"/>
      <w:divBdr>
        <w:top w:val="none" w:sz="0" w:space="0" w:color="auto"/>
        <w:left w:val="none" w:sz="0" w:space="0" w:color="auto"/>
        <w:bottom w:val="none" w:sz="0" w:space="0" w:color="auto"/>
        <w:right w:val="none" w:sz="0" w:space="0" w:color="auto"/>
      </w:divBdr>
    </w:div>
    <w:div w:id="1676687552">
      <w:bodyDiv w:val="1"/>
      <w:marLeft w:val="0"/>
      <w:marRight w:val="0"/>
      <w:marTop w:val="0"/>
      <w:marBottom w:val="0"/>
      <w:divBdr>
        <w:top w:val="none" w:sz="0" w:space="0" w:color="auto"/>
        <w:left w:val="none" w:sz="0" w:space="0" w:color="auto"/>
        <w:bottom w:val="none" w:sz="0" w:space="0" w:color="auto"/>
        <w:right w:val="none" w:sz="0" w:space="0" w:color="auto"/>
      </w:divBdr>
    </w:div>
    <w:div w:id="1744177536">
      <w:bodyDiv w:val="1"/>
      <w:marLeft w:val="0"/>
      <w:marRight w:val="0"/>
      <w:marTop w:val="0"/>
      <w:marBottom w:val="0"/>
      <w:divBdr>
        <w:top w:val="none" w:sz="0" w:space="0" w:color="auto"/>
        <w:left w:val="none" w:sz="0" w:space="0" w:color="auto"/>
        <w:bottom w:val="none" w:sz="0" w:space="0" w:color="auto"/>
        <w:right w:val="none" w:sz="0" w:space="0" w:color="auto"/>
      </w:divBdr>
    </w:div>
    <w:div w:id="1900902837">
      <w:bodyDiv w:val="1"/>
      <w:marLeft w:val="0"/>
      <w:marRight w:val="0"/>
      <w:marTop w:val="0"/>
      <w:marBottom w:val="0"/>
      <w:divBdr>
        <w:top w:val="none" w:sz="0" w:space="0" w:color="auto"/>
        <w:left w:val="none" w:sz="0" w:space="0" w:color="auto"/>
        <w:bottom w:val="none" w:sz="0" w:space="0" w:color="auto"/>
        <w:right w:val="none" w:sz="0" w:space="0" w:color="auto"/>
      </w:divBdr>
      <w:divsChild>
        <w:div w:id="213005005">
          <w:marLeft w:val="0"/>
          <w:marRight w:val="0"/>
          <w:marTop w:val="0"/>
          <w:marBottom w:val="0"/>
          <w:divBdr>
            <w:top w:val="none" w:sz="0" w:space="0" w:color="auto"/>
            <w:left w:val="none" w:sz="0" w:space="0" w:color="auto"/>
            <w:bottom w:val="none" w:sz="0" w:space="0" w:color="auto"/>
            <w:right w:val="none" w:sz="0" w:space="0" w:color="auto"/>
          </w:divBdr>
          <w:divsChild>
            <w:div w:id="1784231079">
              <w:marLeft w:val="0"/>
              <w:marRight w:val="0"/>
              <w:marTop w:val="0"/>
              <w:marBottom w:val="0"/>
              <w:divBdr>
                <w:top w:val="none" w:sz="0" w:space="0" w:color="auto"/>
                <w:left w:val="none" w:sz="0" w:space="0" w:color="auto"/>
                <w:bottom w:val="none" w:sz="0" w:space="0" w:color="auto"/>
                <w:right w:val="none" w:sz="0" w:space="0" w:color="auto"/>
              </w:divBdr>
              <w:divsChild>
                <w:div w:id="585500055">
                  <w:marLeft w:val="0"/>
                  <w:marRight w:val="0"/>
                  <w:marTop w:val="0"/>
                  <w:marBottom w:val="0"/>
                  <w:divBdr>
                    <w:top w:val="none" w:sz="0" w:space="0" w:color="auto"/>
                    <w:left w:val="none" w:sz="0" w:space="0" w:color="auto"/>
                    <w:bottom w:val="none" w:sz="0" w:space="0" w:color="auto"/>
                    <w:right w:val="none" w:sz="0" w:space="0" w:color="auto"/>
                  </w:divBdr>
                  <w:divsChild>
                    <w:div w:id="16899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772888">
      <w:bodyDiv w:val="1"/>
      <w:marLeft w:val="0"/>
      <w:marRight w:val="0"/>
      <w:marTop w:val="0"/>
      <w:marBottom w:val="0"/>
      <w:divBdr>
        <w:top w:val="none" w:sz="0" w:space="0" w:color="auto"/>
        <w:left w:val="none" w:sz="0" w:space="0" w:color="auto"/>
        <w:bottom w:val="none" w:sz="0" w:space="0" w:color="auto"/>
        <w:right w:val="none" w:sz="0" w:space="0" w:color="auto"/>
      </w:divBdr>
      <w:divsChild>
        <w:div w:id="1370908615">
          <w:marLeft w:val="0"/>
          <w:marRight w:val="0"/>
          <w:marTop w:val="0"/>
          <w:marBottom w:val="0"/>
          <w:divBdr>
            <w:top w:val="none" w:sz="0" w:space="0" w:color="auto"/>
            <w:left w:val="none" w:sz="0" w:space="0" w:color="auto"/>
            <w:bottom w:val="none" w:sz="0" w:space="0" w:color="auto"/>
            <w:right w:val="none" w:sz="0" w:space="0" w:color="auto"/>
          </w:divBdr>
          <w:divsChild>
            <w:div w:id="617417597">
              <w:marLeft w:val="0"/>
              <w:marRight w:val="0"/>
              <w:marTop w:val="0"/>
              <w:marBottom w:val="0"/>
              <w:divBdr>
                <w:top w:val="none" w:sz="0" w:space="0" w:color="auto"/>
                <w:left w:val="none" w:sz="0" w:space="0" w:color="auto"/>
                <w:bottom w:val="none" w:sz="0" w:space="0" w:color="auto"/>
                <w:right w:val="none" w:sz="0" w:space="0" w:color="auto"/>
              </w:divBdr>
              <w:divsChild>
                <w:div w:id="577246702">
                  <w:marLeft w:val="0"/>
                  <w:marRight w:val="0"/>
                  <w:marTop w:val="0"/>
                  <w:marBottom w:val="0"/>
                  <w:divBdr>
                    <w:top w:val="none" w:sz="0" w:space="0" w:color="auto"/>
                    <w:left w:val="none" w:sz="0" w:space="0" w:color="auto"/>
                    <w:bottom w:val="none" w:sz="0" w:space="0" w:color="auto"/>
                    <w:right w:val="none" w:sz="0" w:space="0" w:color="auto"/>
                  </w:divBdr>
                </w:div>
                <w:div w:id="603153569">
                  <w:marLeft w:val="0"/>
                  <w:marRight w:val="0"/>
                  <w:marTop w:val="0"/>
                  <w:marBottom w:val="0"/>
                  <w:divBdr>
                    <w:top w:val="none" w:sz="0" w:space="0" w:color="auto"/>
                    <w:left w:val="none" w:sz="0" w:space="0" w:color="auto"/>
                    <w:bottom w:val="none" w:sz="0" w:space="0" w:color="auto"/>
                    <w:right w:val="none" w:sz="0" w:space="0" w:color="auto"/>
                  </w:divBdr>
                  <w:divsChild>
                    <w:div w:id="15378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4758">
          <w:marLeft w:val="0"/>
          <w:marRight w:val="0"/>
          <w:marTop w:val="0"/>
          <w:marBottom w:val="0"/>
          <w:divBdr>
            <w:top w:val="none" w:sz="0" w:space="0" w:color="auto"/>
            <w:left w:val="none" w:sz="0" w:space="0" w:color="auto"/>
            <w:bottom w:val="none" w:sz="0" w:space="0" w:color="auto"/>
            <w:right w:val="none" w:sz="0" w:space="0" w:color="auto"/>
          </w:divBdr>
          <w:divsChild>
            <w:div w:id="1011177167">
              <w:marLeft w:val="0"/>
              <w:marRight w:val="0"/>
              <w:marTop w:val="0"/>
              <w:marBottom w:val="0"/>
              <w:divBdr>
                <w:top w:val="none" w:sz="0" w:space="0" w:color="auto"/>
                <w:left w:val="none" w:sz="0" w:space="0" w:color="auto"/>
                <w:bottom w:val="none" w:sz="0" w:space="0" w:color="auto"/>
                <w:right w:val="none" w:sz="0" w:space="0" w:color="auto"/>
              </w:divBdr>
            </w:div>
            <w:div w:id="18736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021">
      <w:bodyDiv w:val="1"/>
      <w:marLeft w:val="0"/>
      <w:marRight w:val="0"/>
      <w:marTop w:val="0"/>
      <w:marBottom w:val="0"/>
      <w:divBdr>
        <w:top w:val="none" w:sz="0" w:space="0" w:color="auto"/>
        <w:left w:val="none" w:sz="0" w:space="0" w:color="auto"/>
        <w:bottom w:val="none" w:sz="0" w:space="0" w:color="auto"/>
        <w:right w:val="none" w:sz="0" w:space="0" w:color="auto"/>
      </w:divBdr>
    </w:div>
    <w:div w:id="2003193437">
      <w:bodyDiv w:val="1"/>
      <w:marLeft w:val="0"/>
      <w:marRight w:val="0"/>
      <w:marTop w:val="0"/>
      <w:marBottom w:val="0"/>
      <w:divBdr>
        <w:top w:val="none" w:sz="0" w:space="0" w:color="auto"/>
        <w:left w:val="none" w:sz="0" w:space="0" w:color="auto"/>
        <w:bottom w:val="none" w:sz="0" w:space="0" w:color="auto"/>
        <w:right w:val="none" w:sz="0" w:space="0" w:color="auto"/>
      </w:divBdr>
    </w:div>
    <w:div w:id="202204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vertytools.org/" TargetMode="External"/><Relationship Id="rId21" Type="http://schemas.openxmlformats.org/officeDocument/2006/relationships/hyperlink" Target="https://www.poverty-action.org/sites/default/files/publications/Goldilocks-Deep-Dive-Guiding-Your-Program-to-Build-Theory-of-Change.pdf" TargetMode="External"/><Relationship Id="rId42" Type="http://schemas.openxmlformats.org/officeDocument/2006/relationships/hyperlink" Target="https://eca.state.gov/files/bureau/a_good_start_with_smart.pdf" TargetMode="External"/><Relationship Id="rId47" Type="http://schemas.openxmlformats.org/officeDocument/2006/relationships/hyperlink" Target="https://opendocs.ids.ac.uk/opendocs/bitstream/handle/20.500.12413/4149/Wp293.pdf?sequence=1&amp;isAllowed=y" TargetMode="External"/><Relationship Id="rId63" Type="http://schemas.openxmlformats.org/officeDocument/2006/relationships/hyperlink" Target="http://www.ieo-imf.org/ieo/pages/CompletedEvaluation279.aspx" TargetMode="External"/><Relationship Id="rId68" Type="http://schemas.openxmlformats.org/officeDocument/2006/relationships/hyperlink" Target="https://www.utexas.edu/campus-life/safety-and-security" TargetMode="External"/><Relationship Id="rId16" Type="http://schemas.openxmlformats.org/officeDocument/2006/relationships/hyperlink" Target="mailto:titleix@austin.utexas.edu" TargetMode="External"/><Relationship Id="rId11" Type="http://schemas.openxmlformats.org/officeDocument/2006/relationships/hyperlink" Target="https://openknowledge.worldbank.org/bitstream/handle/10986/2699/52678.pdf?sequence=1" TargetMode="External"/><Relationship Id="rId24" Type="http://schemas.openxmlformats.org/officeDocument/2006/relationships/hyperlink" Target="https://www.betterevaluation.org/en/themes/feminist_evaluation" TargetMode="External"/><Relationship Id="rId32" Type="http://schemas.openxmlformats.org/officeDocument/2006/relationships/hyperlink" Target="https://cgspace.cgiar.org/discover?filtertype=author&amp;filter_relational_operator=equals&amp;filter=Leveraging+Evidence+for+Access+and+Development" TargetMode="External"/><Relationship Id="rId37" Type="http://schemas.openxmlformats.org/officeDocument/2006/relationships/hyperlink" Target="http://www.tools4dev.org/resources/how-to-get-informed-consent/" TargetMode="External"/><Relationship Id="rId40" Type="http://schemas.openxmlformats.org/officeDocument/2006/relationships/hyperlink" Target="https://www.theguardian.com/global-development-professionals-network/2015/aug/17/how-to-write-a-logframe-a-beginners-guide" TargetMode="External"/><Relationship Id="rId45" Type="http://schemas.openxmlformats.org/officeDocument/2006/relationships/hyperlink" Target="https://www.tools4dev.org/resources/how-to-write-awesome-survey-questions-part-1/" TargetMode="External"/><Relationship Id="rId53" Type="http://schemas.openxmlformats.org/officeDocument/2006/relationships/hyperlink" Target="https://psycnet.apa.org/doi/10.1037/a0022711" TargetMode="External"/><Relationship Id="rId58" Type="http://schemas.openxmlformats.org/officeDocument/2006/relationships/hyperlink" Target="http://blogs.worldbank.org/impactevaluations/capturing-cost-data-first-mile-problem" TargetMode="External"/><Relationship Id="rId66" Type="http://schemas.openxmlformats.org/officeDocument/2006/relationships/hyperlink" Target="http://www.imf.org/external/np/pp/eng/2013/010113.pdf" TargetMode="External"/><Relationship Id="rId74" Type="http://schemas.openxmlformats.org/officeDocument/2006/relationships/hyperlink" Target="http://operations.utexas.edu/units/csas/terms.php"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unicef-irc.org/publications/pdf/brief_9_comparativecasestudies_eng.pdf" TargetMode="External"/><Relationship Id="rId19" Type="http://schemas.openxmlformats.org/officeDocument/2006/relationships/hyperlink" Target="https://frompoverty.oxfam.org.uk/what-is-a-theory-of-change-and-does-it-actually-help/" TargetMode="External"/><Relationship Id="rId14" Type="http://schemas.openxmlformats.org/officeDocument/2006/relationships/hyperlink" Target="http://app.academic.hbsp.harvard.edu/e/er?cid=email%7Celoqua%7Cthe-faculty-lounge-9-22-20-b%7C590545%7Cfaculty-lounge-newsletter%7Cnewsletter-subscribers%7Cvarious%7Csep20202036&amp;acctID=13922189&amp;s=1578928263&amp;lid=3936&amp;elqTrackId=0c87c9c8cd174d4e91d4c803e0b8a20a&amp;elq=1253b74e91e74e6185f54a7c5616b5fb&amp;elqaid=2036&amp;elqat=1" TargetMode="External"/><Relationship Id="rId22" Type="http://schemas.openxmlformats.org/officeDocument/2006/relationships/hyperlink" Target="http://www.sswm.info/content/problem-tree-analysis" TargetMode="External"/><Relationship Id="rId27" Type="http://schemas.openxmlformats.org/officeDocument/2006/relationships/hyperlink" Target="https://www.betterevaluation.org/en/rainbow_framework/synthesise/synthesise_across_evaluations" TargetMode="External"/><Relationship Id="rId30" Type="http://schemas.openxmlformats.org/officeDocument/2006/relationships/hyperlink" Target="https://bmcmedresmethodol.biomedcentral.com/articles/10.1186/s12874-018-0611-x" TargetMode="External"/><Relationship Id="rId35" Type="http://schemas.openxmlformats.org/officeDocument/2006/relationships/hyperlink" Target="https://collaboration.worldbank.org/content/sites/collaboration-for-development/en/groups/communities4Dev/blogs.entry.html/2021/03/22/conducting_a_stakeholderanalysis-m0Bm.html" TargetMode="External"/><Relationship Id="rId43" Type="http://schemas.openxmlformats.org/officeDocument/2006/relationships/hyperlink" Target="https://www.cgdev.org/blog/do-poor-want-cash-transfers-or-public-services" TargetMode="External"/><Relationship Id="rId48" Type="http://schemas.openxmlformats.org/officeDocument/2006/relationships/hyperlink" Target="http://web.worldbank.org/WBSITE/EXTERNAL/TOPICS/EXTSOCIALDEVELOPMENT/EXTTOPPSISOU/0,,contentMDK:21421096~menuPK:4028954~pagePK:64168445~piPK:64168309~theSitePK:1424003,00.html" TargetMode="External"/><Relationship Id="rId56" Type="http://schemas.openxmlformats.org/officeDocument/2006/relationships/hyperlink" Target="https://www.betterevaluation.org/en/approach/SROI" TargetMode="External"/><Relationship Id="rId64" Type="http://schemas.openxmlformats.org/officeDocument/2006/relationships/hyperlink" Target="https://oxfamilibrary.openrepository.com/bitstream/handle/10546/620318/dp-feminist-principles-meal-260717-en.pdf?sequence=4" TargetMode="External"/><Relationship Id="rId69" Type="http://schemas.openxmlformats.org/officeDocument/2006/relationships/hyperlink" Target="http://www.utexas.edu/its/policies/emailnotify.html" TargetMode="External"/><Relationship Id="rId77" Type="http://schemas.openxmlformats.org/officeDocument/2006/relationships/hyperlink" Target="https://t.e2ma.net/click/zvo1jc/nagzvw/rp219q" TargetMode="External"/><Relationship Id="rId8" Type="http://schemas.openxmlformats.org/officeDocument/2006/relationships/footer" Target="footer1.xml"/><Relationship Id="rId51" Type="http://schemas.openxmlformats.org/officeDocument/2006/relationships/hyperlink" Target="https://www.theguardian.com/global-development-professionals-network/2017/mar/15/why-have-four-children-when-you-could-have-seven-contraception-niger" TargetMode="External"/><Relationship Id="rId72" Type="http://schemas.openxmlformats.org/officeDocument/2006/relationships/hyperlink" Target="http://deanofstudents.utexas.edu/conduct/" TargetMode="External"/><Relationship Id="rId3" Type="http://schemas.openxmlformats.org/officeDocument/2006/relationships/styles" Target="styles.xml"/><Relationship Id="rId12" Type="http://schemas.openxmlformats.org/officeDocument/2006/relationships/hyperlink" Target="https://openknowledge.worldbank.org/bitstream/handle/10986/2699/52678.pdf?sequence=1" TargetMode="External"/><Relationship Id="rId17" Type="http://schemas.openxmlformats.org/officeDocument/2006/relationships/hyperlink" Target="https://diversity.utexas.edu/ccrt/" TargetMode="External"/><Relationship Id="rId25" Type="http://schemas.openxmlformats.org/officeDocument/2006/relationships/hyperlink" Target="http://www.who.int/hac/network/global_health_cluster/ira_guidance_note_june2009.pdf" TargetMode="External"/><Relationship Id="rId33" Type="http://schemas.openxmlformats.org/officeDocument/2006/relationships/hyperlink" Target="https://gender.cgiar.org/publications/conducting-systematic-review-methodology-and-steps" TargetMode="External"/><Relationship Id="rId38" Type="http://schemas.openxmlformats.org/officeDocument/2006/relationships/hyperlink" Target="https://research.utexas.edu/ors/human-subjects/irb-application-process-guide/" TargetMode="External"/><Relationship Id="rId46" Type="http://schemas.openxmlformats.org/officeDocument/2006/relationships/hyperlink" Target="https://www.keranews.org/post/famous-big-5-personality-test-might-not-reveal-true-you" TargetMode="External"/><Relationship Id="rId59" Type="http://schemas.openxmlformats.org/officeDocument/2006/relationships/hyperlink" Target="https://www.mcc.gov/our-impact/err" TargetMode="External"/><Relationship Id="rId67" Type="http://schemas.openxmlformats.org/officeDocument/2006/relationships/hyperlink" Target="https://doi.org/10.1080/19439342.2022.2102056" TargetMode="External"/><Relationship Id="rId20" Type="http://schemas.openxmlformats.org/officeDocument/2006/relationships/hyperlink" Target="https://www.poverty-action.org/sites/default/files/publications/Goldilocks-Deep-Dive-Guiding-Your-Program-to-Build-Theory-of-Change.pdf" TargetMode="External"/><Relationship Id="rId41" Type="http://schemas.openxmlformats.org/officeDocument/2006/relationships/hyperlink" Target="http://www.tools4dev.org/resources/logical-framework-logframe-template/" TargetMode="External"/><Relationship Id="rId54" Type="http://schemas.openxmlformats.org/officeDocument/2006/relationships/hyperlink" Target="https://guides.nyu.edu/QDA/comparison" TargetMode="External"/><Relationship Id="rId62" Type="http://schemas.openxmlformats.org/officeDocument/2006/relationships/hyperlink" Target="http://ieg.worldbankgroup.org/Data/reports/chapters/food_crisis_eval.pdf" TargetMode="External"/><Relationship Id="rId70" Type="http://schemas.openxmlformats.org/officeDocument/2006/relationships/hyperlink" Target="http://www.utexas.edu/its/helpdesk/" TargetMode="External"/><Relationship Id="rId75" Type="http://schemas.openxmlformats.org/officeDocument/2006/relationships/hyperlink" Target="https://preparedness.utexas.edu/emergency-pla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quity@utexas.edu" TargetMode="External"/><Relationship Id="rId23" Type="http://schemas.openxmlformats.org/officeDocument/2006/relationships/hyperlink" Target="https://www.evaluationtoolbox.net.au/index.php?option=com_rubberdoc&amp;view=doc&amp;id=39&amp;format=raw&amp;Itemid=139" TargetMode="External"/><Relationship Id="rId28" Type="http://schemas.openxmlformats.org/officeDocument/2006/relationships/hyperlink" Target="https://www.sciencedirect.com/journal/methodsx/vol/7/suppl/C" TargetMode="External"/><Relationship Id="rId36" Type="http://schemas.openxmlformats.org/officeDocument/2006/relationships/hyperlink" Target="https://www.thegrassrootscollective.org/stakeholder-analysis-nonprofit" TargetMode="External"/><Relationship Id="rId49" Type="http://schemas.openxmlformats.org/officeDocument/2006/relationships/hyperlink" Target="http://pdf.usaid.gov/pdf_docs/PNABS541.pdf" TargetMode="External"/><Relationship Id="rId57" Type="http://schemas.openxmlformats.org/officeDocument/2006/relationships/hyperlink" Target="http://www.socialvalueuk.org/app/uploads/2016/03/Starting%20Out%20Guide.pdf" TargetMode="External"/><Relationship Id="rId10" Type="http://schemas.openxmlformats.org/officeDocument/2006/relationships/hyperlink" Target="mailto:erinclentz@utexas.edu" TargetMode="External"/><Relationship Id="rId31" Type="http://schemas.openxmlformats.org/officeDocument/2006/relationships/hyperlink" Target="https://www.tandfonline.com/doi/epdf/10.1080/00220388.2020.1769071?needAccess=true" TargetMode="External"/><Relationship Id="rId44" Type="http://schemas.openxmlformats.org/officeDocument/2006/relationships/hyperlink" Target="https://doi.org/10.1016/j.worlddev.2020.105387" TargetMode="External"/><Relationship Id="rId52" Type="http://schemas.openxmlformats.org/officeDocument/2006/relationships/hyperlink" Target="https://static1.squarespace.com/static/55723b6be4b05ed81f077108/t/58c8571d29687fd3a5bf86dd/1489524521084/Niger_Qualitative+Research+Brief_Final.pdf" TargetMode="External"/><Relationship Id="rId60" Type="http://schemas.openxmlformats.org/officeDocument/2006/relationships/hyperlink" Target="https://www.mcc.gov/where-we-work/err/ghana-compact" TargetMode="External"/><Relationship Id="rId65" Type="http://schemas.openxmlformats.org/officeDocument/2006/relationships/hyperlink" Target="https://doi.org/10.1016/j.worlddev.2021.105596" TargetMode="External"/><Relationship Id="rId73" Type="http://schemas.openxmlformats.org/officeDocument/2006/relationships/hyperlink" Target="http://www.utexas.edu/ogs/ethics/transcripts/academic.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registrar.utexas.edu/schedules/229/finals" TargetMode="External"/><Relationship Id="rId18" Type="http://schemas.openxmlformats.org/officeDocument/2006/relationships/hyperlink" Target="mailto:studentemergency@austin.utexas.edu" TargetMode="External"/><Relationship Id="rId39" Type="http://schemas.openxmlformats.org/officeDocument/2006/relationships/hyperlink" Target="https://www.betterevaluation.org/en/resources/guide/unanticipated_consequences_of_development_interventions" TargetMode="External"/><Relationship Id="rId34" Type="http://schemas.openxmlformats.org/officeDocument/2006/relationships/hyperlink" Target="http://www1.worldbank.org/publicsector/anticorrupt/PoliticalEconomy/PDFVersion.pdf" TargetMode="External"/><Relationship Id="rId50" Type="http://schemas.openxmlformats.org/officeDocument/2006/relationships/hyperlink" Target="https://www.ndi.org/sites/default/files/USAID%20Guide_Conducting%20Focus%20Groups.pdf" TargetMode="External"/><Relationship Id="rId55" Type="http://schemas.openxmlformats.org/officeDocument/2006/relationships/hyperlink" Target="https://www.betterevaluation.org/evaluation-options/CostBenefitAnalysis" TargetMode="External"/><Relationship Id="rId76" Type="http://schemas.openxmlformats.org/officeDocument/2006/relationships/hyperlink" Target="http://capitol.texas.gov/tlodocs/86R/billtext/html/SB00212F.htm" TargetMode="External"/><Relationship Id="rId7" Type="http://schemas.openxmlformats.org/officeDocument/2006/relationships/endnotes" Target="endnotes.xml"/><Relationship Id="rId71" Type="http://schemas.openxmlformats.org/officeDocument/2006/relationships/hyperlink" Target="http://ddce.utexas.edu/disability/" TargetMode="External"/><Relationship Id="rId2" Type="http://schemas.openxmlformats.org/officeDocument/2006/relationships/numbering" Target="numbering.xml"/><Relationship Id="rId29" Type="http://schemas.openxmlformats.org/officeDocument/2006/relationships/hyperlink" Target="https://www.sciencedirect.com/science/article/pii/S22150161193035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E510-52FD-1B45-A2C8-C684E8F2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Weaver</dc:creator>
  <cp:keywords/>
  <dc:description/>
  <cp:lastModifiedBy>Pouhé, Marc</cp:lastModifiedBy>
  <cp:revision>2</cp:revision>
  <cp:lastPrinted>2023-05-11T17:16:00Z</cp:lastPrinted>
  <dcterms:created xsi:type="dcterms:W3CDTF">2024-08-13T22:23:00Z</dcterms:created>
  <dcterms:modified xsi:type="dcterms:W3CDTF">2024-08-13T22:23:00Z</dcterms:modified>
</cp:coreProperties>
</file>