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FC32D" w14:textId="6F892650" w:rsidR="00F65D7B" w:rsidRPr="00F65D7B" w:rsidRDefault="00F65D7B" w:rsidP="00F65D7B">
      <w:pPr>
        <w:shd w:val="clear" w:color="auto" w:fill="FFFFFF"/>
        <w:spacing w:after="0" w:line="240" w:lineRule="auto"/>
        <w:outlineLvl w:val="0"/>
        <w:rPr>
          <w:rFonts w:ascii="Lato" w:eastAsia="Times New Roman" w:hAnsi="Lato" w:cs="Times New Roman"/>
          <w:b/>
          <w:bCs/>
          <w:color w:val="666666"/>
          <w:kern w:val="36"/>
          <w:sz w:val="43"/>
          <w:szCs w:val="43"/>
          <w:lang w:val="en-US"/>
          <w14:ligatures w14:val="none"/>
        </w:rPr>
      </w:pPr>
      <w:r w:rsidRPr="00F65D7B">
        <w:rPr>
          <w:rFonts w:ascii="Lato" w:eastAsia="Times New Roman" w:hAnsi="Lato" w:cs="Times New Roman"/>
          <w:b/>
          <w:bCs/>
          <w:color w:val="666666"/>
          <w:kern w:val="36"/>
          <w:sz w:val="43"/>
          <w:szCs w:val="43"/>
          <w:lang w:val="en-US"/>
          <w14:ligatures w14:val="none"/>
        </w:rPr>
        <w:t>CONTEMP AFRICA POLICY ISSUES (65515)</w:t>
      </w:r>
    </w:p>
    <w:p w14:paraId="2E9F9434" w14:textId="77777777" w:rsidR="00F65D7B" w:rsidRPr="00F65D7B" w:rsidRDefault="00F65D7B" w:rsidP="00F65D7B">
      <w:pPr>
        <w:pBdr>
          <w:top w:val="single" w:sz="6" w:space="7" w:color="E8EAEC"/>
          <w:left w:val="single" w:sz="6" w:space="7" w:color="E8EAEC"/>
          <w:bottom w:val="single" w:sz="6" w:space="7" w:color="E8EAEC"/>
          <w:right w:val="single" w:sz="6" w:space="7" w:color="E8EAEC"/>
        </w:pBdr>
        <w:shd w:val="clear" w:color="auto" w:fill="F2F4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80" w:line="240" w:lineRule="auto"/>
        <w:jc w:val="center"/>
        <w:rPr>
          <w:rFonts w:ascii="Consolas" w:eastAsia="Times New Roman" w:hAnsi="Consolas" w:cs="Courier New"/>
          <w:color w:val="273540"/>
          <w:kern w:val="0"/>
          <w:sz w:val="20"/>
          <w:szCs w:val="20"/>
          <w:lang w:val="en-US"/>
          <w14:ligatures w14:val="none"/>
        </w:rPr>
      </w:pPr>
      <w:r w:rsidRPr="00F65D7B">
        <w:rPr>
          <w:rFonts w:ascii="Tahoma" w:eastAsia="Times New Roman" w:hAnsi="Tahoma" w:cs="Tahoma"/>
          <w:b/>
          <w:bCs/>
          <w:color w:val="169179"/>
          <w:kern w:val="0"/>
          <w:lang w:val="en-US"/>
          <w14:ligatures w14:val="none"/>
        </w:rPr>
        <w:t>Contemporary Africa Policy Issues</w:t>
      </w:r>
      <w:r w:rsidRPr="00F65D7B">
        <w:rPr>
          <w:rFonts w:ascii="Consolas" w:eastAsia="Times New Roman" w:hAnsi="Consolas" w:cs="Courier New"/>
          <w:color w:val="273540"/>
          <w:kern w:val="0"/>
          <w:sz w:val="20"/>
          <w:szCs w:val="20"/>
          <w:lang w:val="en-US"/>
          <w14:ligatures w14:val="none"/>
        </w:rPr>
        <w:br/>
      </w:r>
      <w:r w:rsidRPr="00F65D7B">
        <w:rPr>
          <w:rFonts w:ascii="Tahoma" w:eastAsia="Times New Roman" w:hAnsi="Tahoma" w:cs="Tahoma"/>
          <w:color w:val="000000"/>
          <w:kern w:val="0"/>
          <w:lang w:val="en-US"/>
          <w14:ligatures w14:val="none"/>
        </w:rPr>
        <w:t xml:space="preserve">P A 388K (65515), P A 325 (65265), AFR 386C (32680), GOV 390L (39815) </w:t>
      </w:r>
    </w:p>
    <w:p w14:paraId="3B055639" w14:textId="448EAE52" w:rsidR="00F65D7B" w:rsidRPr="00F65D7B" w:rsidRDefault="00F65D7B" w:rsidP="00F65D7B">
      <w:pPr>
        <w:shd w:val="clear" w:color="auto" w:fill="FFFFFF"/>
        <w:spacing w:before="180" w:after="180" w:line="240" w:lineRule="auto"/>
        <w:jc w:val="center"/>
        <w:rPr>
          <w:rFonts w:ascii="Lato" w:eastAsia="Times New Roman" w:hAnsi="Lato" w:cs="Times New Roman"/>
          <w:color w:val="273540"/>
          <w:kern w:val="0"/>
          <w:lang w:val="en-US"/>
          <w14:ligatures w14:val="none"/>
        </w:rPr>
      </w:pPr>
      <w:r w:rsidRPr="00F65D7B">
        <w:rPr>
          <w:rFonts w:ascii="Lato" w:eastAsia="Times New Roman" w:hAnsi="Lato" w:cs="Times New Roman"/>
          <w:b/>
          <w:bCs/>
          <w:i/>
          <w:iCs/>
          <w:color w:val="273540"/>
          <w:kern w:val="0"/>
          <w:lang w:val="en-US"/>
          <w14:ligatures w14:val="none"/>
        </w:rPr>
        <w:t>University of Texas / Lyndon B. Johnson School of Public Affairs</w:t>
      </w:r>
      <w:r w:rsidRPr="00F65D7B">
        <w:rPr>
          <w:rFonts w:ascii="Lato" w:eastAsia="Times New Roman" w:hAnsi="Lato" w:cs="Times New Roman"/>
          <w:color w:val="273540"/>
          <w:kern w:val="0"/>
          <w:lang w:val="en-US"/>
          <w14:ligatures w14:val="none"/>
        </w:rPr>
        <w:br/>
      </w:r>
      <w:r>
        <w:rPr>
          <w:rFonts w:ascii="Lato" w:eastAsia="Times New Roman" w:hAnsi="Lato" w:cs="Times New Roman"/>
          <w:b/>
          <w:bCs/>
          <w:color w:val="273540"/>
          <w:kern w:val="0"/>
          <w:lang w:val="en-US"/>
          <w14:ligatures w14:val="none"/>
        </w:rPr>
        <w:t xml:space="preserve">Spring </w:t>
      </w:r>
      <w:r w:rsidRPr="00F65D7B">
        <w:rPr>
          <w:rFonts w:ascii="Lato" w:eastAsia="Times New Roman" w:hAnsi="Lato" w:cs="Times New Roman"/>
          <w:b/>
          <w:bCs/>
          <w:color w:val="273540"/>
          <w:kern w:val="0"/>
          <w:lang w:val="en-US"/>
          <w14:ligatures w14:val="none"/>
        </w:rPr>
        <w:t>Semester 202</w:t>
      </w:r>
      <w:r>
        <w:rPr>
          <w:rFonts w:ascii="Lato" w:eastAsia="Times New Roman" w:hAnsi="Lato" w:cs="Times New Roman"/>
          <w:b/>
          <w:bCs/>
          <w:color w:val="273540"/>
          <w:kern w:val="0"/>
          <w:lang w:val="en-US"/>
          <w14:ligatures w14:val="none"/>
        </w:rPr>
        <w:t>7</w:t>
      </w:r>
      <w:r w:rsidRPr="00F65D7B">
        <w:rPr>
          <w:rFonts w:ascii="Lato" w:eastAsia="Times New Roman" w:hAnsi="Lato" w:cs="Times New Roman"/>
          <w:color w:val="273540"/>
          <w:kern w:val="0"/>
          <w:lang w:val="en-US"/>
          <w14:ligatures w14:val="none"/>
        </w:rPr>
        <w:br/>
      </w:r>
      <w:r w:rsidRPr="00F65D7B">
        <w:rPr>
          <w:rFonts w:ascii="Lato" w:eastAsia="Times New Roman" w:hAnsi="Lato" w:cs="Times New Roman"/>
          <w:b/>
          <w:bCs/>
          <w:color w:val="273540"/>
          <w:kern w:val="0"/>
          <w:lang w:val="en-US"/>
          <w14:ligatures w14:val="none"/>
        </w:rPr>
        <w:t>Ambassador (ret) Larry E. André Jr.</w:t>
      </w:r>
      <w:r w:rsidRPr="00F65D7B">
        <w:rPr>
          <w:rFonts w:ascii="Lato" w:eastAsia="Times New Roman" w:hAnsi="Lato" w:cs="Times New Roman"/>
          <w:color w:val="273540"/>
          <w:kern w:val="0"/>
          <w:lang w:val="en-US"/>
          <w14:ligatures w14:val="none"/>
        </w:rPr>
        <w:br/>
      </w:r>
      <w:r w:rsidRPr="00F65D7B">
        <w:rPr>
          <w:rFonts w:ascii="Lato" w:eastAsia="Times New Roman" w:hAnsi="Lato" w:cs="Times New Roman"/>
          <w:b/>
          <w:bCs/>
          <w:color w:val="273540"/>
          <w:kern w:val="0"/>
          <w:lang w:val="en-US"/>
          <w14:ligatures w14:val="none"/>
        </w:rPr>
        <w:t>cell</w:t>
      </w:r>
      <w:r w:rsidRPr="00F65D7B">
        <w:rPr>
          <w:rFonts w:ascii="Lato" w:eastAsia="Times New Roman" w:hAnsi="Lato" w:cs="Times New Roman"/>
          <w:b/>
          <w:bCs/>
          <w:i/>
          <w:iCs/>
          <w:color w:val="273540"/>
          <w:kern w:val="0"/>
          <w:lang w:val="en-US"/>
          <w14:ligatures w14:val="none"/>
        </w:rPr>
        <w:t> 469-763-5274, e-mail: Larry.Andre@Austin.utexas.edu     </w:t>
      </w:r>
      <w:r w:rsidRPr="00F65D7B">
        <w:rPr>
          <w:rFonts w:ascii="Lato" w:eastAsia="Times New Roman" w:hAnsi="Lato" w:cs="Times New Roman"/>
          <w:color w:val="273540"/>
          <w:kern w:val="0"/>
          <w:lang w:val="en-US"/>
          <w14:ligatures w14:val="none"/>
        </w:rPr>
        <w:br/>
      </w:r>
      <w:r w:rsidRPr="00F65D7B">
        <w:rPr>
          <w:rFonts w:ascii="Lato" w:eastAsia="Times New Roman" w:hAnsi="Lato" w:cs="Times New Roman"/>
          <w:b/>
          <w:bCs/>
          <w:i/>
          <w:iCs/>
          <w:color w:val="273540"/>
          <w:kern w:val="0"/>
          <w:lang w:val="en-US"/>
          <w14:ligatures w14:val="none"/>
        </w:rPr>
        <w:t>Office: SRH </w:t>
      </w:r>
      <w:r w:rsidRPr="00F65D7B">
        <w:rPr>
          <w:rFonts w:ascii="Lato" w:eastAsia="Times New Roman" w:hAnsi="Lato" w:cs="Times New Roman"/>
          <w:b/>
          <w:bCs/>
          <w:color w:val="273540"/>
          <w:kern w:val="0"/>
          <w:lang w:val="en-US"/>
          <w14:ligatures w14:val="none"/>
        </w:rPr>
        <w:t>3.362</w:t>
      </w:r>
    </w:p>
    <w:p w14:paraId="0FFAABB5" w14:textId="7BBFE34B" w:rsidR="00F65D7B" w:rsidRPr="00F65D7B" w:rsidRDefault="00F65D7B" w:rsidP="00F65D7B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273540"/>
          <w:kern w:val="0"/>
          <w:lang w:val="en-US"/>
          <w14:ligatures w14:val="none"/>
        </w:rPr>
      </w:pPr>
      <w:r w:rsidRPr="00F65D7B">
        <w:rPr>
          <w:rFonts w:ascii="Arial" w:eastAsia="Times New Roman" w:hAnsi="Arial" w:cs="Arial"/>
          <w:b/>
          <w:bCs/>
          <w:color w:val="273540"/>
          <w:kern w:val="0"/>
          <w:lang w:val="en-US"/>
          <w14:ligatures w14:val="none"/>
        </w:rPr>
        <w:t>The course learning objectives are:</w:t>
      </w:r>
      <w:r w:rsidRPr="00F65D7B">
        <w:rPr>
          <w:rFonts w:ascii="Arial" w:eastAsia="Times New Roman" w:hAnsi="Arial" w:cs="Arial"/>
          <w:b/>
          <w:bCs/>
          <w:color w:val="273540"/>
          <w:kern w:val="0"/>
          <w:lang w:val="en-US"/>
          <w14:ligatures w14:val="none"/>
        </w:rPr>
        <w:br/>
      </w:r>
      <w:r w:rsidRPr="00F65D7B">
        <w:rPr>
          <w:rFonts w:ascii="Lato" w:eastAsia="Times New Roman" w:hAnsi="Lato" w:cs="Times New Roman"/>
          <w:b/>
          <w:bCs/>
          <w:color w:val="273540"/>
          <w:kern w:val="0"/>
          <w:lang w:val="en-US"/>
          <w14:ligatures w14:val="none"/>
        </w:rPr>
        <w:t>1) to acquire knowledge of contemporary Africa (including some historical background and culture),</w:t>
      </w:r>
      <w:r w:rsidRPr="00F65D7B">
        <w:rPr>
          <w:rFonts w:ascii="Lato" w:eastAsia="Times New Roman" w:hAnsi="Lato" w:cs="Times New Roman"/>
          <w:color w:val="273540"/>
          <w:kern w:val="0"/>
          <w:lang w:val="en-US"/>
          <w14:ligatures w14:val="none"/>
        </w:rPr>
        <w:br/>
      </w:r>
      <w:r w:rsidRPr="00F65D7B">
        <w:rPr>
          <w:rFonts w:ascii="Lato" w:eastAsia="Times New Roman" w:hAnsi="Lato" w:cs="Times New Roman"/>
          <w:b/>
          <w:bCs/>
          <w:color w:val="273540"/>
          <w:kern w:val="0"/>
          <w:lang w:val="en-US"/>
          <w14:ligatures w14:val="none"/>
        </w:rPr>
        <w:t>2) to understand key policy concepts and dynamics primarily from African perspectives, and</w:t>
      </w:r>
      <w:r w:rsidRPr="00F65D7B">
        <w:rPr>
          <w:rFonts w:ascii="Lato" w:eastAsia="Times New Roman" w:hAnsi="Lato" w:cs="Times New Roman"/>
          <w:color w:val="273540"/>
          <w:kern w:val="0"/>
          <w:lang w:val="en-US"/>
          <w14:ligatures w14:val="none"/>
        </w:rPr>
        <w:br/>
      </w:r>
      <w:r w:rsidRPr="00F65D7B">
        <w:rPr>
          <w:rFonts w:ascii="Lato" w:eastAsia="Times New Roman" w:hAnsi="Lato" w:cs="Times New Roman"/>
          <w:b/>
          <w:bCs/>
          <w:color w:val="273540"/>
          <w:kern w:val="0"/>
          <w:lang w:val="en-US"/>
          <w14:ligatures w14:val="none"/>
        </w:rPr>
        <w:t xml:space="preserve">3) to enhance </w:t>
      </w:r>
      <w:r>
        <w:rPr>
          <w:rFonts w:ascii="Lato" w:eastAsia="Times New Roman" w:hAnsi="Lato" w:cs="Times New Roman"/>
          <w:b/>
          <w:bCs/>
          <w:color w:val="273540"/>
          <w:kern w:val="0"/>
          <w:lang w:val="en-US"/>
          <w14:ligatures w14:val="none"/>
        </w:rPr>
        <w:t xml:space="preserve">professional </w:t>
      </w:r>
      <w:r w:rsidRPr="00F65D7B">
        <w:rPr>
          <w:rFonts w:ascii="Lato" w:eastAsia="Times New Roman" w:hAnsi="Lato" w:cs="Times New Roman"/>
          <w:b/>
          <w:bCs/>
          <w:color w:val="273540"/>
          <w:kern w:val="0"/>
          <w:lang w:val="en-US"/>
          <w14:ligatures w14:val="none"/>
        </w:rPr>
        <w:t>briefing and drafting skills.</w:t>
      </w:r>
    </w:p>
    <w:p w14:paraId="1E99FD2C" w14:textId="50AE8A8F" w:rsidR="00F65D7B" w:rsidRPr="00F65D7B" w:rsidRDefault="00F65D7B" w:rsidP="00F65D7B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73540"/>
          <w:kern w:val="0"/>
          <w:lang w:val="en-US"/>
          <w14:ligatures w14:val="none"/>
        </w:rPr>
      </w:pP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The instructor shares insights from 42 years of involvement in Africa.  Two writing assignments (15 points each) use the format of office memoranda (not scholarly research papers). 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A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 briefing assignment (1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5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 points each) 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and a Talking Points memo (5 points) 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also employ standard office format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s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. Two exams (15 points each) cover 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knowledge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, concepts, and dynamics from the course (midterm, classes 1-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6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 and final, classes 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8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-13). Students contribute ten blog posts (2 points each) that consider potential exam prompts and responses with linkage to the learning objectives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 plus a personal reflection on that week’s course content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. The course employs lectures and class discussion, guest speakers, and various media. Readings and other media are 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primarily from 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African sources.</w:t>
      </w:r>
    </w:p>
    <w:p w14:paraId="1492403A" w14:textId="11C99B30" w:rsidR="00F65D7B" w:rsidRPr="00F65D7B" w:rsidRDefault="00F65D7B" w:rsidP="00F65D7B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73540"/>
          <w:kern w:val="0"/>
          <w:lang w:val="en-US"/>
          <w14:ligatures w14:val="none"/>
        </w:rPr>
      </w:pP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The course is structured around the five regions 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of Africa as 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defined by the African Union (northern, western, central, eastern, and southern). Each multidimensional regional survey class is followed by a contemporary policy issues class for that region (classes 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1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-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6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, 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8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-1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3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). Class 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7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 includes the midterm exam covering the first half of the course. Class 1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2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 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considers Africa’s regional organizations and regional policy issues. Class 13 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consider</w:t>
      </w:r>
      <w:r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s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 the African Union and top continental policy issues. </w:t>
      </w:r>
      <w:r w:rsidR="00EA393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 xml:space="preserve">Class 14 includes the 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final exam covering the second half of the course</w:t>
      </w:r>
      <w:r w:rsidR="00EA393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.</w:t>
      </w:r>
      <w:r w:rsidRPr="00F65D7B">
        <w:rPr>
          <w:rFonts w:ascii="Arial" w:eastAsia="Times New Roman" w:hAnsi="Arial" w:cs="Arial"/>
          <w:color w:val="273540"/>
          <w:kern w:val="0"/>
          <w:lang w:val="en-US"/>
          <w14:ligatures w14:val="none"/>
        </w:rPr>
        <w:t> </w:t>
      </w:r>
    </w:p>
    <w:p w14:paraId="763BD87E" w14:textId="77777777" w:rsidR="004C0F27" w:rsidRPr="00F65D7B" w:rsidRDefault="004C0F27">
      <w:pPr>
        <w:rPr>
          <w:lang w:val="en-US"/>
        </w:rPr>
      </w:pPr>
    </w:p>
    <w:sectPr w:rsidR="004C0F27" w:rsidRPr="00F65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D7B"/>
    <w:rsid w:val="00464DC6"/>
    <w:rsid w:val="004C0F27"/>
    <w:rsid w:val="004D3BBC"/>
    <w:rsid w:val="00565D6F"/>
    <w:rsid w:val="00792C08"/>
    <w:rsid w:val="008056C9"/>
    <w:rsid w:val="00854351"/>
    <w:rsid w:val="00EA393B"/>
    <w:rsid w:val="00F6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DCA45"/>
  <w15:chartTrackingRefBased/>
  <w15:docId w15:val="{1E018436-EA89-4523-AB22-D700A6BA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5D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D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D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D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D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D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D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D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D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D7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D7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D7B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D7B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D7B"/>
    <w:rPr>
      <w:rFonts w:eastAsiaTheme="majorEastAsia" w:cstheme="majorBidi"/>
      <w:color w:val="0F4761" w:themeColor="accent1" w:themeShade="BF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D7B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D7B"/>
    <w:rPr>
      <w:rFonts w:eastAsiaTheme="majorEastAsia" w:cstheme="majorBidi"/>
      <w:color w:val="595959" w:themeColor="text1" w:themeTint="A6"/>
      <w:lang w:val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D7B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D7B"/>
    <w:rPr>
      <w:rFonts w:eastAsiaTheme="majorEastAsia" w:cstheme="majorBidi"/>
      <w:color w:val="272727" w:themeColor="text1" w:themeTint="D8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F65D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D7B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D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D7B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Quote">
    <w:name w:val="Quote"/>
    <w:basedOn w:val="Normal"/>
    <w:next w:val="Normal"/>
    <w:link w:val="QuoteChar"/>
    <w:uiPriority w:val="29"/>
    <w:qFormat/>
    <w:rsid w:val="00F65D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D7B"/>
    <w:rPr>
      <w:i/>
      <w:iCs/>
      <w:color w:val="404040" w:themeColor="text1" w:themeTint="BF"/>
      <w:lang w:val="fr-FR"/>
    </w:rPr>
  </w:style>
  <w:style w:type="paragraph" w:styleId="ListParagraph">
    <w:name w:val="List Paragraph"/>
    <w:basedOn w:val="Normal"/>
    <w:uiPriority w:val="34"/>
    <w:qFormat/>
    <w:rsid w:val="00F65D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D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D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D7B"/>
    <w:rPr>
      <w:i/>
      <w:iCs/>
      <w:color w:val="0F4761" w:themeColor="accent1" w:themeShade="BF"/>
      <w:lang w:val="fr-FR"/>
    </w:rPr>
  </w:style>
  <w:style w:type="character" w:styleId="IntenseReference">
    <w:name w:val="Intense Reference"/>
    <w:basedOn w:val="DefaultParagraphFont"/>
    <w:uiPriority w:val="32"/>
    <w:qFormat/>
    <w:rsid w:val="00F65D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Andre, Larry</dc:creator>
  <cp:keywords/>
  <dc:description/>
  <cp:lastModifiedBy>Andre, Larry</cp:lastModifiedBy>
  <cp:revision>2</cp:revision>
  <dcterms:created xsi:type="dcterms:W3CDTF">2026-09-20T16:51:00Z</dcterms:created>
  <dcterms:modified xsi:type="dcterms:W3CDTF">2026-09-20T16:51:00Z</dcterms:modified>
</cp:coreProperties>
</file>