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8958" w14:textId="3A7C4953" w:rsidR="007663B2" w:rsidRPr="0001402A" w:rsidRDefault="0064558D" w:rsidP="0037763F">
      <w:pPr>
        <w:jc w:val="center"/>
        <w:rPr>
          <w:rFonts w:ascii="Calibri" w:hAnsi="Calibri" w:cs="Calibri"/>
          <w:b/>
          <w:sz w:val="22"/>
          <w:szCs w:val="22"/>
        </w:rPr>
      </w:pPr>
      <w:r>
        <w:rPr>
          <w:rFonts w:ascii="Calibri" w:hAnsi="Calibri" w:cs="Calibri"/>
          <w:b/>
          <w:sz w:val="22"/>
          <w:szCs w:val="22"/>
        </w:rPr>
        <w:t>LL</w:t>
      </w:r>
      <w:r w:rsidR="0037763F" w:rsidRPr="0001402A">
        <w:rPr>
          <w:rFonts w:ascii="Calibri" w:hAnsi="Calibri" w:cs="Calibri"/>
          <w:b/>
          <w:sz w:val="22"/>
          <w:szCs w:val="22"/>
        </w:rPr>
        <w:t xml:space="preserve">PA 388K: </w:t>
      </w:r>
      <w:r w:rsidR="001C2E12" w:rsidRPr="0001402A">
        <w:rPr>
          <w:rFonts w:ascii="Calibri" w:hAnsi="Calibri" w:cs="Calibri"/>
          <w:b/>
          <w:sz w:val="22"/>
          <w:szCs w:val="22"/>
        </w:rPr>
        <w:t xml:space="preserve">Gender and </w:t>
      </w:r>
      <w:r w:rsidR="007663B2" w:rsidRPr="0001402A">
        <w:rPr>
          <w:rFonts w:ascii="Calibri" w:hAnsi="Calibri" w:cs="Calibri"/>
          <w:b/>
          <w:sz w:val="22"/>
          <w:szCs w:val="22"/>
        </w:rPr>
        <w:t>Development</w:t>
      </w:r>
    </w:p>
    <w:p w14:paraId="2E3F21DA" w14:textId="0DC7DC02" w:rsidR="0037763F" w:rsidRPr="0001402A" w:rsidRDefault="00622904" w:rsidP="0037763F">
      <w:pPr>
        <w:jc w:val="center"/>
        <w:rPr>
          <w:rFonts w:ascii="Calibri" w:hAnsi="Calibri" w:cs="Calibri"/>
          <w:b/>
          <w:sz w:val="22"/>
          <w:szCs w:val="22"/>
        </w:rPr>
      </w:pPr>
      <w:r>
        <w:rPr>
          <w:rFonts w:ascii="Calibri" w:hAnsi="Calibri" w:cs="Calibri"/>
          <w:b/>
          <w:sz w:val="22"/>
          <w:szCs w:val="22"/>
        </w:rPr>
        <w:t>Thursdays</w:t>
      </w:r>
      <w:r w:rsidR="0037763F" w:rsidRPr="0001402A">
        <w:rPr>
          <w:rFonts w:ascii="Calibri" w:hAnsi="Calibri" w:cs="Calibri"/>
          <w:b/>
          <w:sz w:val="22"/>
          <w:szCs w:val="22"/>
        </w:rPr>
        <w:t>: 9-12</w:t>
      </w:r>
    </w:p>
    <w:p w14:paraId="3A419811" w14:textId="36275079" w:rsidR="0037763F" w:rsidRPr="0001402A" w:rsidRDefault="0037763F" w:rsidP="0037763F">
      <w:pPr>
        <w:jc w:val="center"/>
        <w:rPr>
          <w:rFonts w:ascii="Calibri" w:hAnsi="Calibri" w:cs="Calibri"/>
          <w:b/>
          <w:sz w:val="22"/>
          <w:szCs w:val="22"/>
        </w:rPr>
      </w:pPr>
      <w:r w:rsidRPr="0001402A">
        <w:rPr>
          <w:rFonts w:ascii="Calibri" w:hAnsi="Calibri" w:cs="Calibri"/>
          <w:b/>
          <w:sz w:val="22"/>
          <w:szCs w:val="22"/>
        </w:rPr>
        <w:t>SRH 3.212</w:t>
      </w:r>
    </w:p>
    <w:p w14:paraId="1D46F984" w14:textId="67B2A3DF" w:rsidR="00570FEB" w:rsidRPr="0001402A" w:rsidRDefault="00622904" w:rsidP="0037763F">
      <w:pPr>
        <w:jc w:val="center"/>
        <w:rPr>
          <w:rFonts w:ascii="Calibri" w:hAnsi="Calibri" w:cs="Calibri"/>
          <w:b/>
          <w:sz w:val="22"/>
          <w:szCs w:val="22"/>
        </w:rPr>
      </w:pPr>
      <w:r w:rsidRPr="00622904">
        <w:rPr>
          <w:rFonts w:ascii="Calibri" w:hAnsi="Calibri" w:cs="Calibri"/>
          <w:b/>
          <w:sz w:val="22"/>
          <w:szCs w:val="22"/>
          <w:highlight w:val="yellow"/>
        </w:rPr>
        <w:t>DRAFT</w:t>
      </w:r>
      <w:r w:rsidR="00570FEB" w:rsidRPr="00622904">
        <w:rPr>
          <w:rFonts w:ascii="Calibri" w:hAnsi="Calibri" w:cs="Calibri"/>
          <w:b/>
          <w:sz w:val="22"/>
          <w:szCs w:val="22"/>
          <w:highlight w:val="yellow"/>
        </w:rPr>
        <w:t>: Subject to Change</w:t>
      </w:r>
    </w:p>
    <w:p w14:paraId="1ACF505C" w14:textId="1E4A9ECF" w:rsidR="0037763F" w:rsidRPr="0001402A" w:rsidRDefault="0037763F" w:rsidP="007663B2">
      <w:pPr>
        <w:rPr>
          <w:rFonts w:ascii="Calibri" w:hAnsi="Calibri" w:cs="Calibri"/>
          <w:b/>
          <w:sz w:val="22"/>
          <w:szCs w:val="22"/>
        </w:rPr>
      </w:pPr>
    </w:p>
    <w:p w14:paraId="2FBB2652" w14:textId="77777777" w:rsidR="0037763F" w:rsidRPr="0001402A" w:rsidRDefault="0037763F" w:rsidP="007663B2">
      <w:pPr>
        <w:rPr>
          <w:rFonts w:ascii="Calibri" w:hAnsi="Calibri" w:cs="Calibri"/>
          <w:b/>
          <w:sz w:val="22"/>
          <w:szCs w:val="22"/>
        </w:rPr>
      </w:pPr>
    </w:p>
    <w:p w14:paraId="708CE103" w14:textId="64C68091" w:rsidR="007663B2" w:rsidRPr="0001402A" w:rsidRDefault="007663B2" w:rsidP="007663B2">
      <w:pPr>
        <w:rPr>
          <w:rFonts w:ascii="Calibri" w:hAnsi="Calibri" w:cs="Calibri"/>
          <w:b/>
          <w:sz w:val="22"/>
          <w:szCs w:val="22"/>
        </w:rPr>
      </w:pPr>
      <w:r w:rsidRPr="0001402A">
        <w:rPr>
          <w:rFonts w:ascii="Calibri" w:hAnsi="Calibri" w:cs="Calibri"/>
          <w:b/>
          <w:sz w:val="22"/>
          <w:szCs w:val="22"/>
        </w:rPr>
        <w:t>Erin Lentz</w:t>
      </w:r>
    </w:p>
    <w:p w14:paraId="67A12D98" w14:textId="77777777" w:rsidR="007663B2" w:rsidRPr="0001402A" w:rsidRDefault="007663B2" w:rsidP="007663B2">
      <w:pPr>
        <w:rPr>
          <w:rFonts w:ascii="Calibri" w:hAnsi="Calibri" w:cs="Calibri"/>
          <w:b/>
          <w:sz w:val="22"/>
          <w:szCs w:val="22"/>
        </w:rPr>
      </w:pPr>
      <w:r w:rsidRPr="0001402A">
        <w:rPr>
          <w:rFonts w:ascii="Calibri" w:hAnsi="Calibri" w:cs="Calibri"/>
          <w:b/>
          <w:sz w:val="22"/>
          <w:szCs w:val="22"/>
        </w:rPr>
        <w:t>SRH 3.257</w:t>
      </w:r>
    </w:p>
    <w:p w14:paraId="4633D86E" w14:textId="436688DA" w:rsidR="00570FEB" w:rsidRPr="0001402A" w:rsidRDefault="007663B2" w:rsidP="00570FEB">
      <w:pPr>
        <w:rPr>
          <w:rFonts w:ascii="Calibri" w:hAnsi="Calibri" w:cs="Calibri"/>
          <w:sz w:val="22"/>
          <w:szCs w:val="22"/>
        </w:rPr>
      </w:pPr>
      <w:r w:rsidRPr="0001402A">
        <w:rPr>
          <w:rFonts w:ascii="Calibri" w:hAnsi="Calibri" w:cs="Calibri"/>
          <w:b/>
          <w:sz w:val="22"/>
          <w:szCs w:val="22"/>
        </w:rPr>
        <w:t>Office Hours</w:t>
      </w:r>
      <w:r w:rsidR="00622904">
        <w:rPr>
          <w:rFonts w:ascii="Calibri" w:hAnsi="Calibri" w:cs="Calibri"/>
          <w:b/>
          <w:sz w:val="22"/>
          <w:szCs w:val="22"/>
        </w:rPr>
        <w:t>:</w:t>
      </w:r>
      <w:r w:rsidRPr="0001402A">
        <w:rPr>
          <w:rFonts w:ascii="Calibri" w:hAnsi="Calibri" w:cs="Calibri"/>
          <w:b/>
          <w:sz w:val="22"/>
          <w:szCs w:val="22"/>
        </w:rPr>
        <w:t xml:space="preserve"> </w:t>
      </w:r>
      <w:r w:rsidR="00622904">
        <w:rPr>
          <w:rFonts w:ascii="Calibri" w:hAnsi="Calibri" w:cs="Calibri"/>
          <w:b/>
          <w:sz w:val="22"/>
          <w:szCs w:val="22"/>
        </w:rPr>
        <w:t>TBD</w:t>
      </w:r>
      <w:r w:rsidR="00570FEB" w:rsidRPr="0001402A">
        <w:rPr>
          <w:rFonts w:ascii="Calibri" w:hAnsi="Calibri" w:cs="Calibri"/>
          <w:b/>
          <w:sz w:val="22"/>
          <w:szCs w:val="22"/>
        </w:rPr>
        <w:t xml:space="preserve">: </w:t>
      </w:r>
      <w:hyperlink r:id="rId8" w:tgtFrame="_blank" w:history="1">
        <w:r w:rsidR="00570FEB" w:rsidRPr="0001402A">
          <w:rPr>
            <w:rStyle w:val="Hyperlink"/>
            <w:rFonts w:ascii="Calibri" w:hAnsi="Calibri" w:cs="Calibri"/>
            <w:color w:val="1A73E8"/>
            <w:spacing w:val="3"/>
            <w:sz w:val="22"/>
            <w:szCs w:val="22"/>
            <w:shd w:val="clear" w:color="auto" w:fill="FFFFFF"/>
          </w:rPr>
          <w:t>https://utexas.zoom.us/j/5122328353</w:t>
        </w:r>
      </w:hyperlink>
    </w:p>
    <w:p w14:paraId="311BD292" w14:textId="77777777" w:rsidR="007663B2" w:rsidRPr="0001402A" w:rsidRDefault="007663B2" w:rsidP="007663B2">
      <w:pPr>
        <w:rPr>
          <w:rFonts w:ascii="Calibri" w:hAnsi="Calibri" w:cs="Calibri"/>
          <w:sz w:val="22"/>
          <w:szCs w:val="22"/>
        </w:rPr>
      </w:pPr>
    </w:p>
    <w:p w14:paraId="76D9B2A9" w14:textId="77777777" w:rsidR="00E26AF5" w:rsidRPr="0001402A" w:rsidRDefault="00E26AF5" w:rsidP="00F32824">
      <w:pPr>
        <w:widowControl w:val="0"/>
        <w:autoSpaceDE w:val="0"/>
        <w:autoSpaceDN w:val="0"/>
        <w:adjustRightInd w:val="0"/>
        <w:rPr>
          <w:rFonts w:ascii="Calibri" w:hAnsi="Calibri" w:cs="Calibri"/>
          <w:b/>
          <w:color w:val="1D1D1D"/>
          <w:sz w:val="22"/>
          <w:szCs w:val="22"/>
        </w:rPr>
      </w:pPr>
      <w:r w:rsidRPr="0001402A">
        <w:rPr>
          <w:rFonts w:ascii="Calibri" w:hAnsi="Calibri" w:cs="Calibri"/>
          <w:b/>
          <w:color w:val="1D1D1D"/>
          <w:sz w:val="22"/>
          <w:szCs w:val="22"/>
        </w:rPr>
        <w:t>COURSE OVERVIEW</w:t>
      </w:r>
      <w:r w:rsidR="007663B2" w:rsidRPr="0001402A">
        <w:rPr>
          <w:rFonts w:ascii="Calibri" w:hAnsi="Calibri" w:cs="Calibri"/>
          <w:b/>
          <w:color w:val="1D1D1D"/>
          <w:sz w:val="22"/>
          <w:szCs w:val="22"/>
        </w:rPr>
        <w:t xml:space="preserve"> </w:t>
      </w:r>
    </w:p>
    <w:p w14:paraId="07B9B0FC" w14:textId="63A0E5DB" w:rsidR="00F32824" w:rsidRPr="0001402A" w:rsidRDefault="00F32824" w:rsidP="00F32824">
      <w:pPr>
        <w:widowControl w:val="0"/>
        <w:autoSpaceDE w:val="0"/>
        <w:autoSpaceDN w:val="0"/>
        <w:adjustRightInd w:val="0"/>
        <w:rPr>
          <w:rFonts w:ascii="Calibri" w:hAnsi="Calibri" w:cs="Calibri"/>
          <w:color w:val="1D1D1D"/>
          <w:sz w:val="22"/>
          <w:szCs w:val="22"/>
        </w:rPr>
      </w:pPr>
      <w:r w:rsidRPr="0001402A">
        <w:rPr>
          <w:rFonts w:ascii="Calibri" w:hAnsi="Calibri" w:cs="Calibri"/>
          <w:color w:val="1D1D1D"/>
          <w:sz w:val="22"/>
          <w:szCs w:val="22"/>
        </w:rPr>
        <w:t xml:space="preserve">This seminar seeks to highlight some of the key debates on gender and development. </w:t>
      </w:r>
      <w:r w:rsidR="00CC45E1" w:rsidRPr="0001402A">
        <w:rPr>
          <w:rFonts w:ascii="Calibri" w:hAnsi="Calibri" w:cs="Calibri"/>
          <w:color w:val="1D1D1D"/>
          <w:sz w:val="22"/>
          <w:szCs w:val="22"/>
        </w:rPr>
        <w:t>The</w:t>
      </w:r>
      <w:r w:rsidRPr="0001402A">
        <w:rPr>
          <w:rFonts w:ascii="Calibri" w:hAnsi="Calibri" w:cs="Calibri"/>
          <w:color w:val="1D1D1D"/>
          <w:sz w:val="22"/>
          <w:szCs w:val="22"/>
        </w:rPr>
        <w:t xml:space="preserve"> first portion of the semester</w:t>
      </w:r>
      <w:r w:rsidR="00CC45E1" w:rsidRPr="0001402A">
        <w:rPr>
          <w:rFonts w:ascii="Calibri" w:hAnsi="Calibri" w:cs="Calibri"/>
          <w:color w:val="1D1D1D"/>
          <w:sz w:val="22"/>
          <w:szCs w:val="22"/>
        </w:rPr>
        <w:t xml:space="preserve"> </w:t>
      </w:r>
      <w:r w:rsidRPr="0001402A">
        <w:rPr>
          <w:rFonts w:ascii="Calibri" w:hAnsi="Calibri" w:cs="Calibri"/>
          <w:color w:val="1D1D1D"/>
          <w:sz w:val="22"/>
          <w:szCs w:val="22"/>
        </w:rPr>
        <w:t>provide</w:t>
      </w:r>
      <w:r w:rsidR="00CC45E1" w:rsidRPr="0001402A">
        <w:rPr>
          <w:rFonts w:ascii="Calibri" w:hAnsi="Calibri" w:cs="Calibri"/>
          <w:color w:val="1D1D1D"/>
          <w:sz w:val="22"/>
          <w:szCs w:val="22"/>
        </w:rPr>
        <w:t>s</w:t>
      </w:r>
      <w:r w:rsidRPr="0001402A">
        <w:rPr>
          <w:rFonts w:ascii="Calibri" w:hAnsi="Calibri" w:cs="Calibri"/>
          <w:color w:val="1D1D1D"/>
          <w:sz w:val="22"/>
          <w:szCs w:val="22"/>
        </w:rPr>
        <w:t xml:space="preserve"> a brief overview of the history of gender in development and key </w:t>
      </w:r>
      <w:r w:rsidR="00CC45E1" w:rsidRPr="0001402A">
        <w:rPr>
          <w:rFonts w:ascii="Calibri" w:hAnsi="Calibri" w:cs="Calibri"/>
          <w:color w:val="1D1D1D"/>
          <w:sz w:val="22"/>
          <w:szCs w:val="22"/>
        </w:rPr>
        <w:t>frameworks</w:t>
      </w:r>
      <w:r w:rsidRPr="0001402A">
        <w:rPr>
          <w:rFonts w:ascii="Calibri" w:hAnsi="Calibri" w:cs="Calibri"/>
          <w:color w:val="1D1D1D"/>
          <w:sz w:val="22"/>
          <w:szCs w:val="22"/>
        </w:rPr>
        <w:t>. The second portion focus</w:t>
      </w:r>
      <w:r w:rsidR="00CC45E1" w:rsidRPr="0001402A">
        <w:rPr>
          <w:rFonts w:ascii="Calibri" w:hAnsi="Calibri" w:cs="Calibri"/>
          <w:color w:val="1D1D1D"/>
          <w:sz w:val="22"/>
          <w:szCs w:val="22"/>
        </w:rPr>
        <w:t>es</w:t>
      </w:r>
      <w:r w:rsidRPr="0001402A">
        <w:rPr>
          <w:rFonts w:ascii="Calibri" w:hAnsi="Calibri" w:cs="Calibri"/>
          <w:color w:val="1D1D1D"/>
          <w:sz w:val="22"/>
          <w:szCs w:val="22"/>
        </w:rPr>
        <w:t xml:space="preserve"> on</w:t>
      </w:r>
      <w:r w:rsidR="00CC45E1" w:rsidRPr="0001402A">
        <w:rPr>
          <w:rFonts w:ascii="Calibri" w:hAnsi="Calibri" w:cs="Calibri"/>
          <w:color w:val="1D1D1D"/>
          <w:sz w:val="22"/>
          <w:szCs w:val="22"/>
        </w:rPr>
        <w:t xml:space="preserve"> (1)</w:t>
      </w:r>
      <w:r w:rsidRPr="0001402A">
        <w:rPr>
          <w:rFonts w:ascii="Calibri" w:hAnsi="Calibri" w:cs="Calibri"/>
          <w:color w:val="1D1D1D"/>
          <w:sz w:val="22"/>
          <w:szCs w:val="22"/>
        </w:rPr>
        <w:t xml:space="preserve"> contemporary</w:t>
      </w:r>
      <w:r w:rsidR="00CC45E1" w:rsidRPr="0001402A">
        <w:rPr>
          <w:rFonts w:ascii="Calibri" w:hAnsi="Calibri" w:cs="Calibri"/>
          <w:color w:val="1D1D1D"/>
          <w:sz w:val="22"/>
          <w:szCs w:val="22"/>
        </w:rPr>
        <w:t xml:space="preserve"> policy debates, such as targeting and quotas, and (2) policy tools, such as </w:t>
      </w:r>
      <w:r w:rsidRPr="0001402A">
        <w:rPr>
          <w:rFonts w:ascii="Calibri" w:hAnsi="Calibri" w:cs="Calibri"/>
          <w:color w:val="1D1D1D"/>
          <w:sz w:val="22"/>
          <w:szCs w:val="22"/>
        </w:rPr>
        <w:t>mainstreaming gender</w:t>
      </w:r>
      <w:r w:rsidR="00CC45E1" w:rsidRPr="0001402A">
        <w:rPr>
          <w:rFonts w:ascii="Calibri" w:hAnsi="Calibri" w:cs="Calibri"/>
          <w:color w:val="1D1D1D"/>
          <w:sz w:val="22"/>
          <w:szCs w:val="22"/>
        </w:rPr>
        <w:t xml:space="preserve"> and measuring</w:t>
      </w:r>
      <w:r w:rsidRPr="0001402A">
        <w:rPr>
          <w:rFonts w:ascii="Calibri" w:hAnsi="Calibri" w:cs="Calibri"/>
          <w:color w:val="1D1D1D"/>
          <w:sz w:val="22"/>
          <w:szCs w:val="22"/>
        </w:rPr>
        <w:t xml:space="preserve"> empowerment.  The course will focus on building critical writing, analytical and presentation skills as well as developing a broad understanding of the key issues and challenges at the intersection of gender and development today. </w:t>
      </w:r>
    </w:p>
    <w:p w14:paraId="60E8EFD8" w14:textId="77777777" w:rsidR="007663B2" w:rsidRPr="0001402A" w:rsidRDefault="007663B2" w:rsidP="007663B2">
      <w:pPr>
        <w:widowControl w:val="0"/>
        <w:autoSpaceDE w:val="0"/>
        <w:autoSpaceDN w:val="0"/>
        <w:adjustRightInd w:val="0"/>
        <w:rPr>
          <w:rFonts w:ascii="Calibri" w:hAnsi="Calibri" w:cs="Calibri"/>
          <w:color w:val="1D1D1D"/>
          <w:sz w:val="22"/>
          <w:szCs w:val="22"/>
        </w:rPr>
      </w:pPr>
    </w:p>
    <w:p w14:paraId="7357B0DF" w14:textId="0A728FD3" w:rsidR="00F32824" w:rsidRPr="0001402A" w:rsidRDefault="00F32824" w:rsidP="00F32824">
      <w:pPr>
        <w:widowControl w:val="0"/>
        <w:autoSpaceDE w:val="0"/>
        <w:autoSpaceDN w:val="0"/>
        <w:adjustRightInd w:val="0"/>
        <w:rPr>
          <w:rFonts w:ascii="Calibri" w:hAnsi="Calibri" w:cs="Calibri"/>
          <w:color w:val="1D1D1D"/>
          <w:sz w:val="22"/>
          <w:szCs w:val="22"/>
        </w:rPr>
      </w:pPr>
      <w:r w:rsidRPr="0001402A">
        <w:rPr>
          <w:rFonts w:ascii="Calibri" w:hAnsi="Calibri" w:cs="Calibri"/>
          <w:sz w:val="22"/>
          <w:szCs w:val="22"/>
        </w:rPr>
        <w:t>Student progress will be evaluated on the basis of performance along four criteria: (1) cl</w:t>
      </w:r>
      <w:r w:rsidR="00B92864" w:rsidRPr="0001402A">
        <w:rPr>
          <w:rFonts w:ascii="Calibri" w:hAnsi="Calibri" w:cs="Calibri"/>
          <w:sz w:val="22"/>
          <w:szCs w:val="22"/>
        </w:rPr>
        <w:t>ass participation, (2)</w:t>
      </w:r>
      <w:r w:rsidRPr="0001402A">
        <w:rPr>
          <w:rFonts w:ascii="Calibri" w:hAnsi="Calibri" w:cs="Calibri"/>
          <w:sz w:val="22"/>
          <w:szCs w:val="22"/>
        </w:rPr>
        <w:t xml:space="preserve"> three short writing assignments</w:t>
      </w:r>
      <w:r w:rsidR="00376F2E">
        <w:rPr>
          <w:rFonts w:ascii="Calibri" w:hAnsi="Calibri" w:cs="Calibri"/>
          <w:sz w:val="22"/>
          <w:szCs w:val="22"/>
        </w:rPr>
        <w:t>, (3)</w:t>
      </w:r>
      <w:r w:rsidR="00376F2E" w:rsidRPr="00376F2E">
        <w:rPr>
          <w:rFonts w:ascii="Calibri" w:hAnsi="Calibri" w:cs="Calibri"/>
          <w:sz w:val="22"/>
          <w:szCs w:val="22"/>
        </w:rPr>
        <w:t xml:space="preserve"> </w:t>
      </w:r>
      <w:r w:rsidR="00376F2E">
        <w:rPr>
          <w:rFonts w:ascii="Calibri" w:hAnsi="Calibri" w:cs="Calibri"/>
          <w:sz w:val="22"/>
          <w:szCs w:val="22"/>
        </w:rPr>
        <w:t>l</w:t>
      </w:r>
      <w:r w:rsidR="00376F2E" w:rsidRPr="0001402A">
        <w:rPr>
          <w:rFonts w:ascii="Calibri" w:hAnsi="Calibri" w:cs="Calibri"/>
          <w:sz w:val="22"/>
          <w:szCs w:val="22"/>
        </w:rPr>
        <w:t>eading class discussions and or debates with other classmates,</w:t>
      </w:r>
      <w:r w:rsidRPr="0001402A">
        <w:rPr>
          <w:rFonts w:ascii="Calibri" w:hAnsi="Calibri" w:cs="Calibri"/>
          <w:sz w:val="22"/>
          <w:szCs w:val="22"/>
        </w:rPr>
        <w:t xml:space="preserve"> (4) a </w:t>
      </w:r>
      <w:r w:rsidR="00CC45E1" w:rsidRPr="0001402A">
        <w:rPr>
          <w:rFonts w:ascii="Calibri" w:hAnsi="Calibri" w:cs="Calibri"/>
          <w:sz w:val="22"/>
          <w:szCs w:val="22"/>
        </w:rPr>
        <w:t>20-25 page (double-spaced)</w:t>
      </w:r>
      <w:r w:rsidRPr="0001402A">
        <w:rPr>
          <w:rFonts w:ascii="Calibri" w:hAnsi="Calibri" w:cs="Calibri"/>
          <w:sz w:val="22"/>
          <w:szCs w:val="22"/>
        </w:rPr>
        <w:t xml:space="preserve"> final research paper or research proposal on a topic of the student’s choice</w:t>
      </w:r>
      <w:r w:rsidR="00376F2E">
        <w:rPr>
          <w:rFonts w:ascii="Calibri" w:hAnsi="Calibri" w:cs="Calibri"/>
          <w:sz w:val="22"/>
          <w:szCs w:val="22"/>
        </w:rPr>
        <w:t xml:space="preserve"> and an accompanying presentation, and (5) written feedback on another student’s presentation</w:t>
      </w:r>
      <w:r w:rsidRPr="0001402A">
        <w:rPr>
          <w:rFonts w:ascii="Calibri" w:hAnsi="Calibri" w:cs="Calibri"/>
          <w:sz w:val="22"/>
          <w:szCs w:val="22"/>
        </w:rPr>
        <w:t xml:space="preserve">. </w:t>
      </w:r>
      <w:r w:rsidRPr="0001402A">
        <w:rPr>
          <w:rFonts w:ascii="Calibri" w:hAnsi="Calibri" w:cs="Calibri"/>
          <w:color w:val="1D1D1D"/>
          <w:sz w:val="22"/>
          <w:szCs w:val="22"/>
        </w:rPr>
        <w:t xml:space="preserve">Interested students will have the opportunity to work </w:t>
      </w:r>
      <w:r w:rsidR="00637D45" w:rsidRPr="0001402A">
        <w:rPr>
          <w:rFonts w:ascii="Calibri" w:hAnsi="Calibri" w:cs="Calibri"/>
          <w:color w:val="1D1D1D"/>
          <w:sz w:val="22"/>
          <w:szCs w:val="22"/>
        </w:rPr>
        <w:t>with either qualitative or</w:t>
      </w:r>
      <w:r w:rsidRPr="0001402A">
        <w:rPr>
          <w:rFonts w:ascii="Calibri" w:hAnsi="Calibri" w:cs="Calibri"/>
          <w:color w:val="1D1D1D"/>
          <w:sz w:val="22"/>
          <w:szCs w:val="22"/>
        </w:rPr>
        <w:t xml:space="preserve"> quantitative data for a final project.</w:t>
      </w:r>
      <w:r w:rsidRPr="0001402A">
        <w:rPr>
          <w:rFonts w:ascii="Calibri" w:hAnsi="Calibri" w:cs="Calibri"/>
          <w:sz w:val="22"/>
          <w:szCs w:val="22"/>
        </w:rPr>
        <w:t xml:space="preserve"> Readings will include 4-6 journal articles or book chapters each week. </w:t>
      </w:r>
    </w:p>
    <w:p w14:paraId="583BC7CB" w14:textId="77777777" w:rsidR="007663B2" w:rsidRPr="0001402A" w:rsidRDefault="007663B2" w:rsidP="007663B2">
      <w:pPr>
        <w:rPr>
          <w:rFonts w:ascii="Calibri" w:hAnsi="Calibri" w:cs="Calibri"/>
          <w:sz w:val="22"/>
          <w:szCs w:val="22"/>
        </w:rPr>
      </w:pPr>
    </w:p>
    <w:p w14:paraId="086C95FC" w14:textId="77777777" w:rsidR="007663B2" w:rsidRPr="0001402A" w:rsidRDefault="007663B2" w:rsidP="007663B2">
      <w:pPr>
        <w:rPr>
          <w:rFonts w:ascii="Calibri" w:hAnsi="Calibri" w:cs="Calibri"/>
          <w:b/>
          <w:sz w:val="22"/>
          <w:szCs w:val="22"/>
        </w:rPr>
      </w:pPr>
    </w:p>
    <w:p w14:paraId="06295D77" w14:textId="3801F656" w:rsidR="00F32824" w:rsidRPr="0001402A" w:rsidRDefault="007663B2" w:rsidP="00802810">
      <w:pPr>
        <w:rPr>
          <w:rFonts w:ascii="Calibri" w:hAnsi="Calibri" w:cs="Calibri"/>
          <w:b/>
          <w:sz w:val="22"/>
          <w:szCs w:val="22"/>
        </w:rPr>
      </w:pPr>
      <w:r w:rsidRPr="0001402A">
        <w:rPr>
          <w:rFonts w:ascii="Calibri" w:hAnsi="Calibri" w:cs="Calibri"/>
          <w:b/>
          <w:sz w:val="22"/>
          <w:szCs w:val="22"/>
        </w:rPr>
        <w:t>READINGS</w:t>
      </w:r>
    </w:p>
    <w:p w14:paraId="67283FEF" w14:textId="728247B2" w:rsidR="007663B2" w:rsidRPr="0001402A" w:rsidRDefault="00802810" w:rsidP="00BD46CF">
      <w:pPr>
        <w:pStyle w:val="ListParagraph"/>
        <w:numPr>
          <w:ilvl w:val="0"/>
          <w:numId w:val="5"/>
        </w:numPr>
        <w:rPr>
          <w:rFonts w:ascii="Calibri" w:hAnsi="Calibri" w:cs="Calibri"/>
          <w:sz w:val="22"/>
          <w:szCs w:val="22"/>
        </w:rPr>
      </w:pPr>
      <w:r w:rsidRPr="0001402A">
        <w:rPr>
          <w:rFonts w:ascii="Calibri" w:hAnsi="Calibri" w:cs="Calibri"/>
          <w:sz w:val="22"/>
          <w:szCs w:val="22"/>
        </w:rPr>
        <w:t>A</w:t>
      </w:r>
      <w:r w:rsidR="007663B2" w:rsidRPr="0001402A">
        <w:rPr>
          <w:rFonts w:ascii="Calibri" w:hAnsi="Calibri" w:cs="Calibri"/>
          <w:sz w:val="22"/>
          <w:szCs w:val="22"/>
        </w:rPr>
        <w:t>rticles and book</w:t>
      </w:r>
      <w:r w:rsidRPr="0001402A">
        <w:rPr>
          <w:rFonts w:ascii="Calibri" w:hAnsi="Calibri" w:cs="Calibri"/>
          <w:sz w:val="22"/>
          <w:szCs w:val="22"/>
        </w:rPr>
        <w:t xml:space="preserve"> chapter</w:t>
      </w:r>
      <w:r w:rsidR="007663B2" w:rsidRPr="0001402A">
        <w:rPr>
          <w:rFonts w:ascii="Calibri" w:hAnsi="Calibri" w:cs="Calibri"/>
          <w:sz w:val="22"/>
          <w:szCs w:val="22"/>
        </w:rPr>
        <w:t xml:space="preserve">s are posted in Canvas for each class. Recommended readings are </w:t>
      </w:r>
      <w:r w:rsidR="00C37E78">
        <w:rPr>
          <w:rFonts w:ascii="Calibri" w:hAnsi="Calibri" w:cs="Calibri"/>
          <w:sz w:val="22"/>
          <w:szCs w:val="22"/>
        </w:rPr>
        <w:t>in Files in Canvas.</w:t>
      </w:r>
    </w:p>
    <w:p w14:paraId="6DB06775" w14:textId="77777777" w:rsidR="007663B2" w:rsidRPr="0001402A" w:rsidRDefault="007663B2" w:rsidP="007663B2">
      <w:pPr>
        <w:rPr>
          <w:rFonts w:ascii="Calibri" w:hAnsi="Calibri" w:cs="Calibri"/>
          <w:sz w:val="22"/>
          <w:szCs w:val="22"/>
        </w:rPr>
      </w:pPr>
    </w:p>
    <w:p w14:paraId="237DF0DC" w14:textId="77777777" w:rsidR="007663B2" w:rsidRPr="0001402A" w:rsidRDefault="007663B2" w:rsidP="007663B2">
      <w:pPr>
        <w:rPr>
          <w:rFonts w:ascii="Calibri" w:hAnsi="Calibri" w:cs="Calibri"/>
          <w:sz w:val="22"/>
          <w:szCs w:val="22"/>
        </w:rPr>
      </w:pPr>
    </w:p>
    <w:p w14:paraId="318DFD6B" w14:textId="77777777" w:rsidR="007663B2" w:rsidRPr="0001402A" w:rsidRDefault="007663B2" w:rsidP="007663B2">
      <w:pPr>
        <w:rPr>
          <w:rFonts w:ascii="Calibri" w:hAnsi="Calibri" w:cs="Calibri"/>
          <w:b/>
          <w:sz w:val="22"/>
          <w:szCs w:val="22"/>
        </w:rPr>
      </w:pPr>
      <w:r w:rsidRPr="0001402A">
        <w:rPr>
          <w:rFonts w:ascii="Calibri" w:hAnsi="Calibri" w:cs="Calibri"/>
          <w:b/>
          <w:sz w:val="22"/>
          <w:szCs w:val="22"/>
        </w:rPr>
        <w:t>CLASS REQUIREMENTS AND PROCEDURES</w:t>
      </w:r>
    </w:p>
    <w:p w14:paraId="2F3FAF04" w14:textId="77777777" w:rsidR="007663B2" w:rsidRPr="0001402A" w:rsidRDefault="007663B2" w:rsidP="007663B2">
      <w:pPr>
        <w:rPr>
          <w:rFonts w:ascii="Calibri" w:hAnsi="Calibri" w:cs="Calibri"/>
          <w:sz w:val="22"/>
          <w:szCs w:val="22"/>
        </w:rPr>
      </w:pPr>
      <w:r w:rsidRPr="0001402A">
        <w:rPr>
          <w:rFonts w:ascii="Calibri" w:hAnsi="Calibri" w:cs="Calibri"/>
          <w:sz w:val="22"/>
          <w:szCs w:val="22"/>
        </w:rPr>
        <w:t>Your course grade will be determined by:</w:t>
      </w:r>
    </w:p>
    <w:p w14:paraId="3929E852" w14:textId="54FDEBD3" w:rsidR="007663B2" w:rsidRPr="0001402A" w:rsidRDefault="007663B2" w:rsidP="00BD46CF">
      <w:pPr>
        <w:pStyle w:val="ListParagraph"/>
        <w:numPr>
          <w:ilvl w:val="0"/>
          <w:numId w:val="18"/>
        </w:numPr>
        <w:rPr>
          <w:rFonts w:ascii="Calibri" w:hAnsi="Calibri" w:cs="Calibri"/>
          <w:sz w:val="22"/>
          <w:szCs w:val="22"/>
        </w:rPr>
      </w:pPr>
      <w:r w:rsidRPr="0001402A">
        <w:rPr>
          <w:rFonts w:ascii="Calibri" w:hAnsi="Calibri" w:cs="Calibri"/>
          <w:sz w:val="22"/>
          <w:szCs w:val="22"/>
        </w:rPr>
        <w:t>Attendance / part</w:t>
      </w:r>
      <w:r w:rsidR="00B92864" w:rsidRPr="0001402A">
        <w:rPr>
          <w:rFonts w:ascii="Calibri" w:hAnsi="Calibri" w:cs="Calibri"/>
          <w:sz w:val="22"/>
          <w:szCs w:val="22"/>
        </w:rPr>
        <w:t>icipation: 1</w:t>
      </w:r>
      <w:r w:rsidR="00507E64" w:rsidRPr="0001402A">
        <w:rPr>
          <w:rFonts w:ascii="Calibri" w:hAnsi="Calibri" w:cs="Calibri"/>
          <w:sz w:val="22"/>
          <w:szCs w:val="22"/>
        </w:rPr>
        <w:t>0</w:t>
      </w:r>
      <w:r w:rsidRPr="0001402A">
        <w:rPr>
          <w:rFonts w:ascii="Calibri" w:hAnsi="Calibri" w:cs="Calibri"/>
          <w:sz w:val="22"/>
          <w:szCs w:val="22"/>
        </w:rPr>
        <w:t>%</w:t>
      </w:r>
    </w:p>
    <w:p w14:paraId="2C4CE92D" w14:textId="1D9A2FED" w:rsidR="00551826" w:rsidRPr="0001402A" w:rsidRDefault="00551826" w:rsidP="00BD46CF">
      <w:pPr>
        <w:pStyle w:val="ListParagraph"/>
        <w:numPr>
          <w:ilvl w:val="0"/>
          <w:numId w:val="18"/>
        </w:numPr>
        <w:rPr>
          <w:rFonts w:ascii="Calibri" w:hAnsi="Calibri" w:cs="Calibri"/>
          <w:sz w:val="22"/>
          <w:szCs w:val="22"/>
        </w:rPr>
      </w:pPr>
      <w:r w:rsidRPr="0001402A">
        <w:rPr>
          <w:rFonts w:ascii="Calibri" w:hAnsi="Calibri" w:cs="Calibri"/>
          <w:sz w:val="22"/>
          <w:szCs w:val="22"/>
        </w:rPr>
        <w:t>Reading responses: 3 x 10% each = 30%</w:t>
      </w:r>
    </w:p>
    <w:p w14:paraId="1968687F" w14:textId="7E8E0869" w:rsidR="007663B2" w:rsidRPr="0001402A" w:rsidRDefault="000F4B04" w:rsidP="00BD46CF">
      <w:pPr>
        <w:pStyle w:val="ListParagraph"/>
        <w:numPr>
          <w:ilvl w:val="0"/>
          <w:numId w:val="18"/>
        </w:numPr>
        <w:rPr>
          <w:rFonts w:ascii="Calibri" w:hAnsi="Calibri" w:cs="Calibri"/>
          <w:sz w:val="22"/>
          <w:szCs w:val="22"/>
        </w:rPr>
      </w:pPr>
      <w:r w:rsidRPr="0001402A">
        <w:rPr>
          <w:rFonts w:ascii="Calibri" w:hAnsi="Calibri" w:cs="Calibri"/>
          <w:sz w:val="22"/>
          <w:szCs w:val="22"/>
        </w:rPr>
        <w:t>Lead</w:t>
      </w:r>
      <w:r w:rsidR="007B5A65" w:rsidRPr="0001402A">
        <w:rPr>
          <w:rFonts w:ascii="Calibri" w:hAnsi="Calibri" w:cs="Calibri"/>
          <w:sz w:val="22"/>
          <w:szCs w:val="22"/>
        </w:rPr>
        <w:t xml:space="preserve"> </w:t>
      </w:r>
      <w:r w:rsidR="00B92864" w:rsidRPr="0001402A">
        <w:rPr>
          <w:rFonts w:ascii="Calibri" w:hAnsi="Calibri" w:cs="Calibri"/>
          <w:sz w:val="22"/>
          <w:szCs w:val="22"/>
        </w:rPr>
        <w:t>class discussion</w:t>
      </w:r>
      <w:r w:rsidRPr="0001402A">
        <w:rPr>
          <w:rFonts w:ascii="Calibri" w:hAnsi="Calibri" w:cs="Calibri"/>
          <w:sz w:val="22"/>
          <w:szCs w:val="22"/>
        </w:rPr>
        <w:t xml:space="preserve"> or debate</w:t>
      </w:r>
      <w:r w:rsidR="00B92864" w:rsidRPr="0001402A">
        <w:rPr>
          <w:rFonts w:ascii="Calibri" w:hAnsi="Calibri" w:cs="Calibri"/>
          <w:sz w:val="22"/>
          <w:szCs w:val="22"/>
        </w:rPr>
        <w:t xml:space="preserve">: </w:t>
      </w:r>
      <w:r w:rsidR="007B5A65" w:rsidRPr="0001402A">
        <w:rPr>
          <w:rFonts w:ascii="Calibri" w:hAnsi="Calibri" w:cs="Calibri"/>
          <w:sz w:val="22"/>
          <w:szCs w:val="22"/>
        </w:rPr>
        <w:t>1</w:t>
      </w:r>
      <w:r w:rsidR="00507E64" w:rsidRPr="0001402A">
        <w:rPr>
          <w:rFonts w:ascii="Calibri" w:hAnsi="Calibri" w:cs="Calibri"/>
          <w:sz w:val="22"/>
          <w:szCs w:val="22"/>
        </w:rPr>
        <w:t>5</w:t>
      </w:r>
      <w:r w:rsidR="007663B2" w:rsidRPr="0001402A">
        <w:rPr>
          <w:rFonts w:ascii="Calibri" w:hAnsi="Calibri" w:cs="Calibri"/>
          <w:sz w:val="22"/>
          <w:szCs w:val="22"/>
        </w:rPr>
        <w:t>%</w:t>
      </w:r>
    </w:p>
    <w:p w14:paraId="4FBB1B54" w14:textId="1F1E6BAB" w:rsidR="007663B2" w:rsidRPr="0001402A" w:rsidRDefault="007663B2" w:rsidP="00BD46CF">
      <w:pPr>
        <w:pStyle w:val="ListParagraph"/>
        <w:numPr>
          <w:ilvl w:val="0"/>
          <w:numId w:val="18"/>
        </w:numPr>
        <w:rPr>
          <w:rFonts w:ascii="Calibri" w:hAnsi="Calibri" w:cs="Calibri"/>
          <w:sz w:val="22"/>
          <w:szCs w:val="22"/>
        </w:rPr>
      </w:pPr>
      <w:r w:rsidRPr="0001402A">
        <w:rPr>
          <w:rFonts w:ascii="Calibri" w:hAnsi="Calibri" w:cs="Calibri"/>
          <w:sz w:val="22"/>
          <w:szCs w:val="22"/>
        </w:rPr>
        <w:t xml:space="preserve">Final </w:t>
      </w:r>
      <w:r w:rsidR="00BC5B51" w:rsidRPr="0001402A">
        <w:rPr>
          <w:rFonts w:ascii="Calibri" w:hAnsi="Calibri" w:cs="Calibri"/>
          <w:sz w:val="22"/>
          <w:szCs w:val="22"/>
        </w:rPr>
        <w:t xml:space="preserve">paper: </w:t>
      </w:r>
      <w:r w:rsidR="00B92864" w:rsidRPr="0001402A">
        <w:rPr>
          <w:rFonts w:ascii="Calibri" w:hAnsi="Calibri" w:cs="Calibri"/>
          <w:sz w:val="22"/>
          <w:szCs w:val="22"/>
        </w:rPr>
        <w:t>4</w:t>
      </w:r>
      <w:r w:rsidR="001347EA">
        <w:rPr>
          <w:rFonts w:ascii="Calibri" w:hAnsi="Calibri" w:cs="Calibri"/>
          <w:sz w:val="22"/>
          <w:szCs w:val="22"/>
        </w:rPr>
        <w:t>0</w:t>
      </w:r>
      <w:r w:rsidRPr="0001402A">
        <w:rPr>
          <w:rFonts w:ascii="Calibri" w:hAnsi="Calibri" w:cs="Calibri"/>
          <w:sz w:val="22"/>
          <w:szCs w:val="22"/>
        </w:rPr>
        <w:t>%</w:t>
      </w:r>
      <w:r w:rsidR="008563BA" w:rsidRPr="0001402A">
        <w:rPr>
          <w:rFonts w:ascii="Calibri" w:hAnsi="Calibri" w:cs="Calibri"/>
          <w:sz w:val="22"/>
          <w:szCs w:val="22"/>
        </w:rPr>
        <w:t xml:space="preserve"> (</w:t>
      </w:r>
      <w:r w:rsidR="00B92864" w:rsidRPr="0001402A">
        <w:rPr>
          <w:rFonts w:ascii="Calibri" w:hAnsi="Calibri" w:cs="Calibri"/>
          <w:sz w:val="22"/>
          <w:szCs w:val="22"/>
        </w:rPr>
        <w:t xml:space="preserve">abstract = 5%; final paper = </w:t>
      </w:r>
      <w:r w:rsidR="00277D9F" w:rsidRPr="0001402A">
        <w:rPr>
          <w:rFonts w:ascii="Calibri" w:hAnsi="Calibri" w:cs="Calibri"/>
          <w:sz w:val="22"/>
          <w:szCs w:val="22"/>
        </w:rPr>
        <w:t>25</w:t>
      </w:r>
      <w:r w:rsidR="008563BA" w:rsidRPr="0001402A">
        <w:rPr>
          <w:rFonts w:ascii="Calibri" w:hAnsi="Calibri" w:cs="Calibri"/>
          <w:sz w:val="22"/>
          <w:szCs w:val="22"/>
        </w:rPr>
        <w:t>%</w:t>
      </w:r>
      <w:r w:rsidR="009224A0" w:rsidRPr="0001402A">
        <w:rPr>
          <w:rFonts w:ascii="Calibri" w:hAnsi="Calibri" w:cs="Calibri"/>
          <w:sz w:val="22"/>
          <w:szCs w:val="22"/>
        </w:rPr>
        <w:t xml:space="preserve">; presentation = </w:t>
      </w:r>
      <w:r w:rsidR="007B5A65" w:rsidRPr="0001402A">
        <w:rPr>
          <w:rFonts w:ascii="Calibri" w:hAnsi="Calibri" w:cs="Calibri"/>
          <w:sz w:val="22"/>
          <w:szCs w:val="22"/>
        </w:rPr>
        <w:t>10</w:t>
      </w:r>
      <w:r w:rsidR="009224A0" w:rsidRPr="0001402A">
        <w:rPr>
          <w:rFonts w:ascii="Calibri" w:hAnsi="Calibri" w:cs="Calibri"/>
          <w:sz w:val="22"/>
          <w:szCs w:val="22"/>
        </w:rPr>
        <w:t>%</w:t>
      </w:r>
      <w:r w:rsidR="008563BA" w:rsidRPr="0001402A">
        <w:rPr>
          <w:rFonts w:ascii="Calibri" w:hAnsi="Calibri" w:cs="Calibri"/>
          <w:sz w:val="22"/>
          <w:szCs w:val="22"/>
        </w:rPr>
        <w:t>)</w:t>
      </w:r>
    </w:p>
    <w:p w14:paraId="5979D498" w14:textId="4C443BC2" w:rsidR="00277D9F" w:rsidRPr="0001402A" w:rsidRDefault="00277D9F" w:rsidP="00BD46CF">
      <w:pPr>
        <w:pStyle w:val="ListParagraph"/>
        <w:numPr>
          <w:ilvl w:val="0"/>
          <w:numId w:val="18"/>
        </w:numPr>
        <w:rPr>
          <w:rFonts w:ascii="Calibri" w:hAnsi="Calibri" w:cs="Calibri"/>
          <w:sz w:val="22"/>
          <w:szCs w:val="22"/>
        </w:rPr>
      </w:pPr>
      <w:r w:rsidRPr="0001402A">
        <w:rPr>
          <w:rFonts w:ascii="Calibri" w:hAnsi="Calibri" w:cs="Calibri"/>
          <w:sz w:val="22"/>
          <w:szCs w:val="22"/>
        </w:rPr>
        <w:t>Comments on one presentation = 5%</w:t>
      </w:r>
    </w:p>
    <w:p w14:paraId="581451DC" w14:textId="77777777" w:rsidR="007663B2" w:rsidRPr="0001402A" w:rsidRDefault="007663B2" w:rsidP="007663B2">
      <w:pPr>
        <w:rPr>
          <w:rFonts w:ascii="Calibri" w:hAnsi="Calibri" w:cs="Calibri"/>
          <w:sz w:val="22"/>
          <w:szCs w:val="22"/>
        </w:rPr>
      </w:pPr>
    </w:p>
    <w:p w14:paraId="1E9557CA" w14:textId="77ABD408" w:rsidR="007663B2" w:rsidRPr="0001402A" w:rsidRDefault="007663B2" w:rsidP="007663B2">
      <w:pPr>
        <w:widowControl w:val="0"/>
        <w:autoSpaceDE w:val="0"/>
        <w:autoSpaceDN w:val="0"/>
        <w:adjustRightInd w:val="0"/>
        <w:rPr>
          <w:rFonts w:ascii="Calibri" w:hAnsi="Calibri" w:cs="Calibri"/>
          <w:sz w:val="22"/>
          <w:szCs w:val="22"/>
        </w:rPr>
      </w:pPr>
      <w:r w:rsidRPr="0001402A">
        <w:rPr>
          <w:rFonts w:ascii="Calibri" w:hAnsi="Calibri" w:cs="Calibri"/>
          <w:sz w:val="22"/>
          <w:szCs w:val="22"/>
        </w:rPr>
        <w:t>Student responsibilities are as follows:</w:t>
      </w:r>
    </w:p>
    <w:p w14:paraId="6255A551" w14:textId="77777777" w:rsidR="007663B2" w:rsidRPr="0001402A" w:rsidRDefault="007663B2" w:rsidP="007663B2">
      <w:pPr>
        <w:widowControl w:val="0"/>
        <w:autoSpaceDE w:val="0"/>
        <w:autoSpaceDN w:val="0"/>
        <w:adjustRightInd w:val="0"/>
        <w:rPr>
          <w:rFonts w:ascii="Calibri" w:hAnsi="Calibri" w:cs="Calibri"/>
          <w:color w:val="1D1D1D"/>
          <w:sz w:val="22"/>
          <w:szCs w:val="22"/>
        </w:rPr>
      </w:pPr>
    </w:p>
    <w:p w14:paraId="34697122" w14:textId="26656B2A" w:rsidR="007663B2" w:rsidRPr="0001402A" w:rsidRDefault="007663B2" w:rsidP="007663B2">
      <w:pPr>
        <w:rPr>
          <w:rFonts w:ascii="Calibri" w:hAnsi="Calibri" w:cs="Calibri"/>
          <w:sz w:val="22"/>
          <w:szCs w:val="22"/>
        </w:rPr>
      </w:pPr>
      <w:r w:rsidRPr="0001402A">
        <w:rPr>
          <w:rFonts w:ascii="Calibri" w:hAnsi="Calibri" w:cs="Calibri"/>
          <w:sz w:val="22"/>
          <w:szCs w:val="22"/>
        </w:rPr>
        <w:t xml:space="preserve">1. </w:t>
      </w:r>
      <w:r w:rsidR="00551826" w:rsidRPr="0001402A">
        <w:rPr>
          <w:rFonts w:ascii="Calibri" w:hAnsi="Calibri" w:cs="Calibri"/>
          <w:sz w:val="22"/>
          <w:szCs w:val="22"/>
        </w:rPr>
        <w:t xml:space="preserve">Participation: </w:t>
      </w:r>
      <w:r w:rsidRPr="0001402A">
        <w:rPr>
          <w:rFonts w:ascii="Calibri" w:hAnsi="Calibri" w:cs="Calibri"/>
          <w:sz w:val="22"/>
          <w:szCs w:val="22"/>
        </w:rPr>
        <w:t xml:space="preserve">Attend class on a regular and punctual basis. </w:t>
      </w:r>
      <w:r w:rsidR="00C86505" w:rsidRPr="0001402A">
        <w:rPr>
          <w:rFonts w:ascii="Calibri" w:hAnsi="Calibri" w:cs="Calibri"/>
          <w:sz w:val="22"/>
          <w:szCs w:val="22"/>
        </w:rPr>
        <w:t xml:space="preserve">Participate actively and productively in class. </w:t>
      </w:r>
      <w:r w:rsidRPr="0001402A">
        <w:rPr>
          <w:rFonts w:ascii="Calibri" w:hAnsi="Calibri" w:cs="Calibri"/>
          <w:sz w:val="22"/>
          <w:szCs w:val="22"/>
        </w:rPr>
        <w:t xml:space="preserve">Please notify me prior to class if you need to miss a class. One unexcused absence </w:t>
      </w:r>
      <w:r w:rsidR="00AF4D2B" w:rsidRPr="0001402A">
        <w:rPr>
          <w:rFonts w:ascii="Calibri" w:hAnsi="Calibri" w:cs="Calibri"/>
          <w:sz w:val="22"/>
          <w:szCs w:val="22"/>
        </w:rPr>
        <w:t>in</w:t>
      </w:r>
      <w:r w:rsidRPr="0001402A">
        <w:rPr>
          <w:rFonts w:ascii="Calibri" w:hAnsi="Calibri" w:cs="Calibri"/>
          <w:sz w:val="22"/>
          <w:szCs w:val="22"/>
        </w:rPr>
        <w:t xml:space="preserve"> the semester is fine.</w:t>
      </w:r>
      <w:r w:rsidR="00551826" w:rsidRPr="0001402A">
        <w:rPr>
          <w:rFonts w:ascii="Calibri" w:hAnsi="Calibri" w:cs="Calibri"/>
          <w:sz w:val="22"/>
          <w:szCs w:val="22"/>
        </w:rPr>
        <w:t xml:space="preserve"> </w:t>
      </w:r>
      <w:r w:rsidRPr="0001402A">
        <w:rPr>
          <w:rFonts w:ascii="Calibri" w:hAnsi="Calibri" w:cs="Calibri"/>
          <w:sz w:val="22"/>
          <w:szCs w:val="22"/>
        </w:rPr>
        <w:t>Complete the assigned reading for the scheduled class</w:t>
      </w:r>
      <w:r w:rsidR="00C86505" w:rsidRPr="0001402A">
        <w:rPr>
          <w:rFonts w:ascii="Calibri" w:hAnsi="Calibri" w:cs="Calibri"/>
          <w:sz w:val="22"/>
          <w:szCs w:val="22"/>
        </w:rPr>
        <w:t>. Read the posted reading responses.</w:t>
      </w:r>
    </w:p>
    <w:p w14:paraId="114504D0" w14:textId="77777777" w:rsidR="00507E64" w:rsidRPr="0001402A" w:rsidRDefault="00507E64" w:rsidP="007663B2">
      <w:pPr>
        <w:rPr>
          <w:rFonts w:ascii="Calibri" w:hAnsi="Calibri" w:cs="Calibri"/>
          <w:sz w:val="22"/>
          <w:szCs w:val="22"/>
        </w:rPr>
      </w:pPr>
    </w:p>
    <w:p w14:paraId="0C61ACDE" w14:textId="2FD6495E" w:rsidR="00C86505" w:rsidRPr="0001402A" w:rsidRDefault="00823FA3" w:rsidP="000A63BB">
      <w:pPr>
        <w:rPr>
          <w:rFonts w:ascii="Calibri" w:hAnsi="Calibri" w:cs="Calibri"/>
          <w:sz w:val="22"/>
          <w:szCs w:val="22"/>
        </w:rPr>
      </w:pPr>
      <w:r>
        <w:rPr>
          <w:rFonts w:ascii="Calibri" w:hAnsi="Calibri" w:cs="Calibri"/>
          <w:sz w:val="22"/>
          <w:szCs w:val="22"/>
        </w:rPr>
        <w:t>2</w:t>
      </w:r>
      <w:r w:rsidR="007663B2" w:rsidRPr="0001402A">
        <w:rPr>
          <w:rFonts w:ascii="Calibri" w:hAnsi="Calibri" w:cs="Calibri"/>
          <w:sz w:val="22"/>
          <w:szCs w:val="22"/>
        </w:rPr>
        <w:t xml:space="preserve">. Complete </w:t>
      </w:r>
      <w:r w:rsidR="000A63BB" w:rsidRPr="0001402A">
        <w:rPr>
          <w:rFonts w:ascii="Calibri" w:hAnsi="Calibri" w:cs="Calibri"/>
          <w:sz w:val="22"/>
          <w:szCs w:val="22"/>
        </w:rPr>
        <w:t>3</w:t>
      </w:r>
      <w:r w:rsidR="008B385B" w:rsidRPr="0001402A">
        <w:rPr>
          <w:rFonts w:ascii="Calibri" w:hAnsi="Calibri" w:cs="Calibri"/>
          <w:sz w:val="22"/>
          <w:szCs w:val="22"/>
        </w:rPr>
        <w:t xml:space="preserve"> reading responses</w:t>
      </w:r>
      <w:r w:rsidR="0048353A" w:rsidRPr="0001402A">
        <w:rPr>
          <w:rFonts w:ascii="Calibri" w:hAnsi="Calibri" w:cs="Calibri"/>
          <w:sz w:val="22"/>
          <w:szCs w:val="22"/>
        </w:rPr>
        <w:t>.</w:t>
      </w:r>
      <w:r w:rsidR="00E962FA" w:rsidRPr="0001402A">
        <w:rPr>
          <w:rFonts w:ascii="Calibri" w:hAnsi="Calibri" w:cs="Calibri"/>
          <w:sz w:val="22"/>
          <w:szCs w:val="22"/>
        </w:rPr>
        <w:t xml:space="preserve"> They should be submitted on Canvas in the Discussion Section by no later than 11:59pm on the Sunday before class</w:t>
      </w:r>
      <w:r w:rsidR="00015732">
        <w:rPr>
          <w:rFonts w:ascii="Calibri" w:hAnsi="Calibri" w:cs="Calibri"/>
          <w:sz w:val="22"/>
          <w:szCs w:val="22"/>
        </w:rPr>
        <w:t xml:space="preserve"> (3 x 10%)</w:t>
      </w:r>
      <w:r w:rsidR="00E962FA" w:rsidRPr="0001402A">
        <w:rPr>
          <w:rFonts w:ascii="Calibri" w:hAnsi="Calibri" w:cs="Calibri"/>
          <w:sz w:val="22"/>
          <w:szCs w:val="22"/>
        </w:rPr>
        <w:t xml:space="preserve">. </w:t>
      </w:r>
    </w:p>
    <w:p w14:paraId="74625501" w14:textId="208FB96C" w:rsidR="00507E64" w:rsidRPr="0001402A" w:rsidRDefault="00507E64" w:rsidP="00BD46CF">
      <w:pPr>
        <w:pStyle w:val="ListParagraph"/>
        <w:numPr>
          <w:ilvl w:val="0"/>
          <w:numId w:val="3"/>
        </w:numPr>
        <w:rPr>
          <w:rFonts w:ascii="Calibri" w:hAnsi="Calibri" w:cs="Calibri"/>
          <w:sz w:val="22"/>
          <w:szCs w:val="22"/>
        </w:rPr>
      </w:pPr>
      <w:r w:rsidRPr="0001402A">
        <w:rPr>
          <w:rFonts w:ascii="Calibri" w:hAnsi="Calibri" w:cs="Calibri"/>
          <w:sz w:val="22"/>
          <w:szCs w:val="22"/>
        </w:rPr>
        <w:lastRenderedPageBreak/>
        <w:t xml:space="preserve">All three must be completed by Week 12 </w:t>
      </w:r>
    </w:p>
    <w:p w14:paraId="6697E246" w14:textId="605AA75B" w:rsidR="00B659F5" w:rsidRPr="0001402A" w:rsidRDefault="00B659F5" w:rsidP="00BD46CF">
      <w:pPr>
        <w:pStyle w:val="ListParagraph"/>
        <w:numPr>
          <w:ilvl w:val="0"/>
          <w:numId w:val="3"/>
        </w:numPr>
        <w:rPr>
          <w:rFonts w:ascii="Calibri" w:hAnsi="Calibri" w:cs="Calibri"/>
          <w:sz w:val="22"/>
          <w:szCs w:val="22"/>
        </w:rPr>
      </w:pPr>
      <w:r w:rsidRPr="0001402A">
        <w:rPr>
          <w:rFonts w:ascii="Calibri" w:hAnsi="Calibri" w:cs="Calibri"/>
          <w:sz w:val="22"/>
          <w:szCs w:val="22"/>
        </w:rPr>
        <w:t>You can post a response the week you lead</w:t>
      </w:r>
    </w:p>
    <w:p w14:paraId="10D34A71" w14:textId="7E6ECFD8" w:rsidR="00B659F5" w:rsidRPr="0001402A" w:rsidRDefault="00B659F5" w:rsidP="00BD46CF">
      <w:pPr>
        <w:pStyle w:val="ListParagraph"/>
        <w:numPr>
          <w:ilvl w:val="0"/>
          <w:numId w:val="3"/>
        </w:numPr>
        <w:rPr>
          <w:rFonts w:ascii="Calibri" w:hAnsi="Calibri" w:cs="Calibri"/>
          <w:sz w:val="22"/>
          <w:szCs w:val="22"/>
        </w:rPr>
      </w:pPr>
      <w:r w:rsidRPr="0001402A">
        <w:rPr>
          <w:rFonts w:ascii="Calibri" w:hAnsi="Calibri" w:cs="Calibri"/>
          <w:sz w:val="22"/>
          <w:szCs w:val="22"/>
        </w:rPr>
        <w:t>See Pinned Discussion in Canvas for more information</w:t>
      </w:r>
    </w:p>
    <w:p w14:paraId="7CCC31D6" w14:textId="77777777" w:rsidR="00507E64" w:rsidRPr="0001402A" w:rsidRDefault="00507E64" w:rsidP="000A63BB">
      <w:pPr>
        <w:rPr>
          <w:rFonts w:ascii="Calibri" w:hAnsi="Calibri" w:cs="Calibri"/>
          <w:sz w:val="22"/>
          <w:szCs w:val="22"/>
        </w:rPr>
      </w:pPr>
    </w:p>
    <w:p w14:paraId="68938E48" w14:textId="5436978A" w:rsidR="007663B2" w:rsidRPr="0001402A" w:rsidRDefault="00823FA3" w:rsidP="007663B2">
      <w:pPr>
        <w:rPr>
          <w:rFonts w:ascii="Calibri" w:hAnsi="Calibri" w:cs="Calibri"/>
          <w:sz w:val="22"/>
          <w:szCs w:val="22"/>
        </w:rPr>
      </w:pPr>
      <w:r>
        <w:rPr>
          <w:rFonts w:ascii="Calibri" w:hAnsi="Calibri" w:cs="Calibri"/>
          <w:sz w:val="22"/>
          <w:szCs w:val="22"/>
        </w:rPr>
        <w:t>3</w:t>
      </w:r>
      <w:r w:rsidR="007663B2" w:rsidRPr="0001402A">
        <w:rPr>
          <w:rFonts w:ascii="Calibri" w:hAnsi="Calibri" w:cs="Calibri"/>
          <w:sz w:val="22"/>
          <w:szCs w:val="22"/>
        </w:rPr>
        <w:t xml:space="preserve">. </w:t>
      </w:r>
      <w:r w:rsidR="00F43042" w:rsidRPr="0001402A">
        <w:rPr>
          <w:rFonts w:ascii="Calibri" w:hAnsi="Calibri" w:cs="Calibri"/>
          <w:sz w:val="22"/>
          <w:szCs w:val="22"/>
        </w:rPr>
        <w:t>In groups of three, l</w:t>
      </w:r>
      <w:r w:rsidR="007663B2" w:rsidRPr="0001402A">
        <w:rPr>
          <w:rFonts w:ascii="Calibri" w:hAnsi="Calibri" w:cs="Calibri"/>
          <w:sz w:val="22"/>
          <w:szCs w:val="22"/>
        </w:rPr>
        <w:t>ead</w:t>
      </w:r>
      <w:r w:rsidR="00B92864" w:rsidRPr="0001402A">
        <w:rPr>
          <w:rFonts w:ascii="Calibri" w:hAnsi="Calibri" w:cs="Calibri"/>
          <w:sz w:val="22"/>
          <w:szCs w:val="22"/>
        </w:rPr>
        <w:t xml:space="preserve"> </w:t>
      </w:r>
      <w:r w:rsidR="009B5658" w:rsidRPr="0001402A">
        <w:rPr>
          <w:rFonts w:ascii="Calibri" w:hAnsi="Calibri" w:cs="Calibri"/>
          <w:sz w:val="22"/>
          <w:szCs w:val="22"/>
        </w:rPr>
        <w:t>a</w:t>
      </w:r>
      <w:r w:rsidR="007663B2" w:rsidRPr="0001402A">
        <w:rPr>
          <w:rFonts w:ascii="Calibri" w:hAnsi="Calibri" w:cs="Calibri"/>
          <w:sz w:val="22"/>
          <w:szCs w:val="22"/>
        </w:rPr>
        <w:t xml:space="preserve"> class discussion</w:t>
      </w:r>
      <w:r w:rsidR="00507E64" w:rsidRPr="0001402A">
        <w:rPr>
          <w:rFonts w:ascii="Calibri" w:hAnsi="Calibri" w:cs="Calibri"/>
          <w:sz w:val="22"/>
          <w:szCs w:val="22"/>
        </w:rPr>
        <w:t xml:space="preserve"> or debate</w:t>
      </w:r>
      <w:r w:rsidR="00B92864" w:rsidRPr="0001402A">
        <w:rPr>
          <w:rFonts w:ascii="Calibri" w:hAnsi="Calibri" w:cs="Calibri"/>
          <w:sz w:val="22"/>
          <w:szCs w:val="22"/>
        </w:rPr>
        <w:t xml:space="preserve"> with your classmate</w:t>
      </w:r>
      <w:r w:rsidR="009B5658" w:rsidRPr="0001402A">
        <w:rPr>
          <w:rFonts w:ascii="Calibri" w:hAnsi="Calibri" w:cs="Calibri"/>
          <w:sz w:val="22"/>
          <w:szCs w:val="22"/>
        </w:rPr>
        <w:t>s</w:t>
      </w:r>
      <w:r>
        <w:rPr>
          <w:rFonts w:ascii="Calibri" w:hAnsi="Calibri" w:cs="Calibri"/>
          <w:sz w:val="22"/>
          <w:szCs w:val="22"/>
        </w:rPr>
        <w:t xml:space="preserve"> (15%)</w:t>
      </w:r>
      <w:r w:rsidR="007663B2" w:rsidRPr="0001402A">
        <w:rPr>
          <w:rFonts w:ascii="Calibri" w:hAnsi="Calibri" w:cs="Calibri"/>
          <w:sz w:val="22"/>
          <w:szCs w:val="22"/>
        </w:rPr>
        <w:t xml:space="preserve">. </w:t>
      </w:r>
    </w:p>
    <w:p w14:paraId="7F1C2862" w14:textId="7DE43A2D" w:rsidR="002C53E3" w:rsidRPr="0001402A" w:rsidRDefault="000F103C" w:rsidP="00BD46CF">
      <w:pPr>
        <w:pStyle w:val="ListParagraph"/>
        <w:numPr>
          <w:ilvl w:val="0"/>
          <w:numId w:val="4"/>
        </w:numPr>
        <w:rPr>
          <w:rFonts w:ascii="Calibri" w:hAnsi="Calibri" w:cs="Calibri"/>
          <w:sz w:val="22"/>
          <w:szCs w:val="22"/>
        </w:rPr>
      </w:pPr>
      <w:r w:rsidRPr="0001402A">
        <w:rPr>
          <w:rFonts w:ascii="Calibri" w:hAnsi="Calibri" w:cs="Calibri"/>
          <w:sz w:val="22"/>
          <w:szCs w:val="22"/>
        </w:rPr>
        <w:t>Leaders</w:t>
      </w:r>
      <w:r w:rsidR="007663B2" w:rsidRPr="0001402A">
        <w:rPr>
          <w:rFonts w:ascii="Calibri" w:hAnsi="Calibri" w:cs="Calibri"/>
          <w:sz w:val="22"/>
          <w:szCs w:val="22"/>
        </w:rPr>
        <w:t xml:space="preserve"> will be responsible for guiding the class through the readings</w:t>
      </w:r>
      <w:r w:rsidR="002C53E3" w:rsidRPr="0001402A">
        <w:rPr>
          <w:rFonts w:ascii="Calibri" w:hAnsi="Calibri" w:cs="Calibri"/>
          <w:sz w:val="22"/>
          <w:szCs w:val="22"/>
        </w:rPr>
        <w:t>.</w:t>
      </w:r>
      <w:r w:rsidR="007663B2" w:rsidRPr="0001402A">
        <w:rPr>
          <w:rFonts w:ascii="Calibri" w:hAnsi="Calibri" w:cs="Calibri"/>
          <w:sz w:val="22"/>
          <w:szCs w:val="22"/>
        </w:rPr>
        <w:t xml:space="preserve"> </w:t>
      </w:r>
    </w:p>
    <w:p w14:paraId="7FC64CE0" w14:textId="3798CF21" w:rsidR="007663B2" w:rsidRPr="0001402A" w:rsidRDefault="007663B2" w:rsidP="00BD46CF">
      <w:pPr>
        <w:pStyle w:val="ListParagraph"/>
        <w:numPr>
          <w:ilvl w:val="0"/>
          <w:numId w:val="4"/>
        </w:numPr>
        <w:rPr>
          <w:rFonts w:ascii="Calibri" w:hAnsi="Calibri" w:cs="Calibri"/>
          <w:sz w:val="22"/>
          <w:szCs w:val="22"/>
        </w:rPr>
      </w:pPr>
      <w:r w:rsidRPr="0001402A">
        <w:rPr>
          <w:rFonts w:ascii="Calibri" w:hAnsi="Calibri" w:cs="Calibri"/>
          <w:sz w:val="22"/>
          <w:szCs w:val="22"/>
        </w:rPr>
        <w:t>Barring exceptional situations, your group will receive the same grade.</w:t>
      </w:r>
    </w:p>
    <w:p w14:paraId="7C4EE559" w14:textId="1F18B1CE" w:rsidR="000F103C" w:rsidRPr="0001402A" w:rsidRDefault="000F103C" w:rsidP="00BD46CF">
      <w:pPr>
        <w:pStyle w:val="ListParagraph"/>
        <w:numPr>
          <w:ilvl w:val="0"/>
          <w:numId w:val="4"/>
        </w:numPr>
        <w:rPr>
          <w:rFonts w:ascii="Calibri" w:hAnsi="Calibri" w:cs="Calibri"/>
          <w:sz w:val="22"/>
          <w:szCs w:val="22"/>
        </w:rPr>
      </w:pPr>
      <w:r w:rsidRPr="0001402A">
        <w:rPr>
          <w:rFonts w:ascii="Calibri" w:hAnsi="Calibri" w:cs="Calibri"/>
          <w:sz w:val="22"/>
          <w:szCs w:val="22"/>
        </w:rPr>
        <w:t>I have provided initial prompts for each week. Schedule time in OH if you would like to discuss your lesson plan.</w:t>
      </w:r>
    </w:p>
    <w:p w14:paraId="2DC12911" w14:textId="77777777" w:rsidR="006973FE" w:rsidRPr="0001402A" w:rsidRDefault="006973FE" w:rsidP="006973FE">
      <w:pPr>
        <w:rPr>
          <w:rFonts w:ascii="Calibri" w:hAnsi="Calibri" w:cs="Calibri"/>
          <w:sz w:val="22"/>
          <w:szCs w:val="22"/>
        </w:rPr>
      </w:pPr>
    </w:p>
    <w:p w14:paraId="6365E094" w14:textId="7C2134F0" w:rsidR="00C86505" w:rsidRPr="0001402A" w:rsidRDefault="00823FA3" w:rsidP="007663B2">
      <w:pPr>
        <w:rPr>
          <w:rFonts w:ascii="Calibri" w:hAnsi="Calibri" w:cs="Calibri"/>
          <w:sz w:val="22"/>
          <w:szCs w:val="22"/>
        </w:rPr>
      </w:pPr>
      <w:r>
        <w:rPr>
          <w:rFonts w:ascii="Calibri" w:hAnsi="Calibri" w:cs="Calibri"/>
          <w:sz w:val="22"/>
          <w:szCs w:val="22"/>
        </w:rPr>
        <w:t>4</w:t>
      </w:r>
      <w:r w:rsidR="007663B2" w:rsidRPr="0001402A">
        <w:rPr>
          <w:rFonts w:ascii="Calibri" w:hAnsi="Calibri" w:cs="Calibri"/>
          <w:sz w:val="22"/>
          <w:szCs w:val="22"/>
        </w:rPr>
        <w:t xml:space="preserve">. Complete a </w:t>
      </w:r>
      <w:r w:rsidR="00BC6311" w:rsidRPr="0001402A">
        <w:rPr>
          <w:rFonts w:ascii="Calibri" w:hAnsi="Calibri" w:cs="Calibri"/>
          <w:sz w:val="22"/>
          <w:szCs w:val="22"/>
        </w:rPr>
        <w:t>20-25 page, double-spaced</w:t>
      </w:r>
      <w:r w:rsidR="005539BA" w:rsidRPr="0001402A">
        <w:rPr>
          <w:rFonts w:ascii="Calibri" w:hAnsi="Calibri" w:cs="Calibri"/>
          <w:sz w:val="22"/>
          <w:szCs w:val="22"/>
        </w:rPr>
        <w:t xml:space="preserve"> final research paper or research proposal. The topic is</w:t>
      </w:r>
      <w:r w:rsidR="00C86505" w:rsidRPr="0001402A">
        <w:rPr>
          <w:rFonts w:ascii="Calibri" w:hAnsi="Calibri" w:cs="Calibri"/>
          <w:sz w:val="22"/>
          <w:szCs w:val="22"/>
        </w:rPr>
        <w:t xml:space="preserve"> the student’s choice</w:t>
      </w:r>
      <w:r w:rsidR="005539BA" w:rsidRPr="0001402A">
        <w:rPr>
          <w:rFonts w:ascii="Calibri" w:hAnsi="Calibri" w:cs="Calibri"/>
          <w:sz w:val="22"/>
          <w:szCs w:val="22"/>
        </w:rPr>
        <w:t xml:space="preserve"> as long as it relates to the course</w:t>
      </w:r>
      <w:r w:rsidR="00015732">
        <w:rPr>
          <w:rFonts w:ascii="Calibri" w:hAnsi="Calibri" w:cs="Calibri"/>
          <w:sz w:val="22"/>
          <w:szCs w:val="22"/>
        </w:rPr>
        <w:t xml:space="preserve"> (40%)</w:t>
      </w:r>
      <w:r w:rsidR="007663B2" w:rsidRPr="0001402A">
        <w:rPr>
          <w:rFonts w:ascii="Calibri" w:hAnsi="Calibri" w:cs="Calibri"/>
          <w:sz w:val="22"/>
          <w:szCs w:val="22"/>
        </w:rPr>
        <w:t>.</w:t>
      </w:r>
    </w:p>
    <w:p w14:paraId="781F9DC0" w14:textId="103B9094" w:rsidR="00C86505" w:rsidRPr="0001402A" w:rsidRDefault="00C86505" w:rsidP="00BD46CF">
      <w:pPr>
        <w:pStyle w:val="ListParagraph"/>
        <w:numPr>
          <w:ilvl w:val="0"/>
          <w:numId w:val="6"/>
        </w:numPr>
        <w:rPr>
          <w:rFonts w:ascii="Calibri" w:hAnsi="Calibri" w:cs="Calibri"/>
          <w:sz w:val="22"/>
          <w:szCs w:val="22"/>
        </w:rPr>
      </w:pPr>
      <w:r w:rsidRPr="0001402A">
        <w:rPr>
          <w:rFonts w:ascii="Calibri" w:hAnsi="Calibri" w:cs="Calibri"/>
          <w:sz w:val="22"/>
          <w:szCs w:val="22"/>
        </w:rPr>
        <w:t xml:space="preserve">Abstract </w:t>
      </w:r>
      <w:r w:rsidR="00437640" w:rsidRPr="0001402A">
        <w:rPr>
          <w:rFonts w:ascii="Calibri" w:hAnsi="Calibri" w:cs="Calibri"/>
          <w:sz w:val="22"/>
          <w:szCs w:val="22"/>
        </w:rPr>
        <w:t xml:space="preserve">or, if you prefer, an extended outline </w:t>
      </w:r>
      <w:r w:rsidRPr="0001402A">
        <w:rPr>
          <w:rFonts w:ascii="Calibri" w:hAnsi="Calibri" w:cs="Calibri"/>
          <w:sz w:val="22"/>
          <w:szCs w:val="22"/>
        </w:rPr>
        <w:t>is due</w:t>
      </w:r>
      <w:r w:rsidR="00A827A9" w:rsidRPr="0001402A">
        <w:rPr>
          <w:rFonts w:ascii="Calibri" w:hAnsi="Calibri" w:cs="Calibri"/>
          <w:b/>
          <w:sz w:val="22"/>
          <w:szCs w:val="22"/>
        </w:rPr>
        <w:t xml:space="preserve"> </w:t>
      </w:r>
      <w:r w:rsidR="00622904">
        <w:rPr>
          <w:rFonts w:ascii="Calibri" w:hAnsi="Calibri" w:cs="Calibri"/>
          <w:b/>
          <w:sz w:val="22"/>
          <w:szCs w:val="22"/>
        </w:rPr>
        <w:t>TBD</w:t>
      </w:r>
      <w:r w:rsidR="00F20318" w:rsidRPr="0001402A">
        <w:rPr>
          <w:rFonts w:ascii="Calibri" w:hAnsi="Calibri" w:cs="Calibri"/>
          <w:b/>
          <w:sz w:val="22"/>
          <w:szCs w:val="22"/>
        </w:rPr>
        <w:t xml:space="preserve"> </w:t>
      </w:r>
      <w:r w:rsidR="00E61E8A" w:rsidRPr="0001402A">
        <w:rPr>
          <w:rFonts w:ascii="Calibri" w:hAnsi="Calibri" w:cs="Calibri"/>
          <w:sz w:val="22"/>
          <w:szCs w:val="22"/>
        </w:rPr>
        <w:t xml:space="preserve">on Canvas </w:t>
      </w:r>
      <w:r w:rsidR="00B92864" w:rsidRPr="0001402A">
        <w:rPr>
          <w:rFonts w:ascii="Calibri" w:hAnsi="Calibri" w:cs="Calibri"/>
          <w:sz w:val="22"/>
          <w:szCs w:val="22"/>
        </w:rPr>
        <w:t>(5</w:t>
      </w:r>
      <w:r w:rsidR="00A83FD2" w:rsidRPr="0001402A">
        <w:rPr>
          <w:rFonts w:ascii="Calibri" w:hAnsi="Calibri" w:cs="Calibri"/>
          <w:sz w:val="22"/>
          <w:szCs w:val="22"/>
        </w:rPr>
        <w:t>%)</w:t>
      </w:r>
      <w:r w:rsidR="00F20318" w:rsidRPr="0001402A">
        <w:rPr>
          <w:rFonts w:ascii="Calibri" w:hAnsi="Calibri" w:cs="Calibri"/>
          <w:sz w:val="22"/>
          <w:szCs w:val="22"/>
        </w:rPr>
        <w:t>.</w:t>
      </w:r>
    </w:p>
    <w:p w14:paraId="32AD487F" w14:textId="19AF4D89" w:rsidR="007663B2" w:rsidRPr="0001402A" w:rsidRDefault="006973FE" w:rsidP="00BD46CF">
      <w:pPr>
        <w:pStyle w:val="ListParagraph"/>
        <w:numPr>
          <w:ilvl w:val="0"/>
          <w:numId w:val="6"/>
        </w:numPr>
        <w:rPr>
          <w:rFonts w:ascii="Calibri" w:hAnsi="Calibri" w:cs="Calibri"/>
          <w:sz w:val="22"/>
          <w:szCs w:val="22"/>
        </w:rPr>
      </w:pPr>
      <w:r w:rsidRPr="0001402A">
        <w:rPr>
          <w:rFonts w:ascii="Calibri" w:hAnsi="Calibri" w:cs="Calibri"/>
          <w:sz w:val="22"/>
          <w:szCs w:val="22"/>
        </w:rPr>
        <w:t>Final paper is due</w:t>
      </w:r>
      <w:r w:rsidR="001C3365" w:rsidRPr="0001402A">
        <w:rPr>
          <w:rFonts w:ascii="Calibri" w:hAnsi="Calibri" w:cs="Calibri"/>
          <w:sz w:val="22"/>
          <w:szCs w:val="22"/>
        </w:rPr>
        <w:t xml:space="preserve"> </w:t>
      </w:r>
      <w:r w:rsidR="00622904">
        <w:rPr>
          <w:rFonts w:ascii="Calibri" w:hAnsi="Calibri" w:cs="Calibri"/>
          <w:b/>
          <w:bCs/>
          <w:sz w:val="22"/>
          <w:szCs w:val="22"/>
        </w:rPr>
        <w:t>TBD</w:t>
      </w:r>
      <w:r w:rsidR="00B92864" w:rsidRPr="0001402A">
        <w:rPr>
          <w:rFonts w:ascii="Calibri" w:hAnsi="Calibri" w:cs="Calibri"/>
          <w:sz w:val="22"/>
          <w:szCs w:val="22"/>
        </w:rPr>
        <w:t xml:space="preserve"> (</w:t>
      </w:r>
      <w:r w:rsidR="00551826" w:rsidRPr="0001402A">
        <w:rPr>
          <w:rFonts w:ascii="Calibri" w:hAnsi="Calibri" w:cs="Calibri"/>
          <w:sz w:val="22"/>
          <w:szCs w:val="22"/>
        </w:rPr>
        <w:t>25</w:t>
      </w:r>
      <w:r w:rsidR="00A83FD2" w:rsidRPr="0001402A">
        <w:rPr>
          <w:rFonts w:ascii="Calibri" w:hAnsi="Calibri" w:cs="Calibri"/>
          <w:sz w:val="22"/>
          <w:szCs w:val="22"/>
        </w:rPr>
        <w:t>%)</w:t>
      </w:r>
      <w:r w:rsidR="000E4AA3" w:rsidRPr="0001402A">
        <w:rPr>
          <w:rFonts w:ascii="Calibri" w:hAnsi="Calibri" w:cs="Calibri"/>
          <w:sz w:val="22"/>
          <w:szCs w:val="22"/>
        </w:rPr>
        <w:t>.</w:t>
      </w:r>
    </w:p>
    <w:p w14:paraId="14C99342" w14:textId="0A8645E0" w:rsidR="00A415E1" w:rsidRPr="0001402A" w:rsidRDefault="001C3365" w:rsidP="00BD46CF">
      <w:pPr>
        <w:pStyle w:val="ListParagraph"/>
        <w:numPr>
          <w:ilvl w:val="0"/>
          <w:numId w:val="6"/>
        </w:numPr>
        <w:rPr>
          <w:rFonts w:ascii="Calibri" w:hAnsi="Calibri" w:cs="Calibri"/>
          <w:sz w:val="22"/>
          <w:szCs w:val="22"/>
        </w:rPr>
      </w:pPr>
      <w:r w:rsidRPr="0001402A">
        <w:rPr>
          <w:rFonts w:ascii="Calibri" w:hAnsi="Calibri" w:cs="Calibri"/>
          <w:sz w:val="22"/>
          <w:szCs w:val="22"/>
        </w:rPr>
        <w:t>Brief</w:t>
      </w:r>
      <w:r w:rsidR="009224A0" w:rsidRPr="0001402A">
        <w:rPr>
          <w:rFonts w:ascii="Calibri" w:hAnsi="Calibri" w:cs="Calibri"/>
          <w:sz w:val="22"/>
          <w:szCs w:val="22"/>
        </w:rPr>
        <w:t xml:space="preserve"> (</w:t>
      </w:r>
      <w:r w:rsidR="002D0523" w:rsidRPr="0001402A">
        <w:rPr>
          <w:rFonts w:ascii="Calibri" w:hAnsi="Calibri" w:cs="Calibri"/>
          <w:sz w:val="22"/>
          <w:szCs w:val="22"/>
        </w:rPr>
        <w:t>8-12</w:t>
      </w:r>
      <w:r w:rsidR="009224A0" w:rsidRPr="0001402A">
        <w:rPr>
          <w:rFonts w:ascii="Calibri" w:hAnsi="Calibri" w:cs="Calibri"/>
          <w:sz w:val="22"/>
          <w:szCs w:val="22"/>
        </w:rPr>
        <w:t xml:space="preserve"> minute)</w:t>
      </w:r>
      <w:r w:rsidRPr="0001402A">
        <w:rPr>
          <w:rFonts w:ascii="Calibri" w:hAnsi="Calibri" w:cs="Calibri"/>
          <w:sz w:val="22"/>
          <w:szCs w:val="22"/>
        </w:rPr>
        <w:t xml:space="preserve"> presentation or discussion </w:t>
      </w:r>
      <w:r w:rsidR="00CE6EDC" w:rsidRPr="0001402A">
        <w:rPr>
          <w:rFonts w:ascii="Calibri" w:hAnsi="Calibri" w:cs="Calibri"/>
          <w:sz w:val="22"/>
          <w:szCs w:val="22"/>
        </w:rPr>
        <w:t>about your</w:t>
      </w:r>
      <w:r w:rsidRPr="0001402A">
        <w:rPr>
          <w:rFonts w:ascii="Calibri" w:hAnsi="Calibri" w:cs="Calibri"/>
          <w:sz w:val="22"/>
          <w:szCs w:val="22"/>
        </w:rPr>
        <w:t xml:space="preserve"> paper (</w:t>
      </w:r>
      <w:r w:rsidR="002D0523" w:rsidRPr="0001402A">
        <w:rPr>
          <w:rFonts w:ascii="Calibri" w:hAnsi="Calibri" w:cs="Calibri"/>
          <w:sz w:val="22"/>
          <w:szCs w:val="22"/>
        </w:rPr>
        <w:t>10</w:t>
      </w:r>
      <w:r w:rsidRPr="0001402A">
        <w:rPr>
          <w:rFonts w:ascii="Calibri" w:hAnsi="Calibri" w:cs="Calibri"/>
          <w:sz w:val="22"/>
          <w:szCs w:val="22"/>
        </w:rPr>
        <w:t>%).</w:t>
      </w:r>
    </w:p>
    <w:p w14:paraId="076AF50A" w14:textId="65790E7B" w:rsidR="0078209A" w:rsidRDefault="00E80559" w:rsidP="00BD46CF">
      <w:pPr>
        <w:pStyle w:val="ListParagraph"/>
        <w:numPr>
          <w:ilvl w:val="0"/>
          <w:numId w:val="6"/>
        </w:numPr>
        <w:rPr>
          <w:rFonts w:ascii="Calibri" w:hAnsi="Calibri" w:cs="Calibri"/>
          <w:sz w:val="22"/>
          <w:szCs w:val="22"/>
        </w:rPr>
      </w:pPr>
      <w:r>
        <w:rPr>
          <w:rFonts w:ascii="Calibri" w:hAnsi="Calibri" w:cs="Calibri"/>
          <w:sz w:val="22"/>
          <w:szCs w:val="22"/>
        </w:rPr>
        <w:t xml:space="preserve">Do not just summarize literature. Take a </w:t>
      </w:r>
      <w:r w:rsidR="0078209A">
        <w:rPr>
          <w:rFonts w:ascii="Calibri" w:hAnsi="Calibri" w:cs="Calibri"/>
          <w:sz w:val="22"/>
          <w:szCs w:val="22"/>
        </w:rPr>
        <w:t>position / analyze / compare</w:t>
      </w:r>
      <w:r>
        <w:rPr>
          <w:rFonts w:ascii="Calibri" w:hAnsi="Calibri" w:cs="Calibri"/>
          <w:sz w:val="22"/>
          <w:szCs w:val="22"/>
        </w:rPr>
        <w:t xml:space="preserve">. </w:t>
      </w:r>
    </w:p>
    <w:p w14:paraId="4DA0774C" w14:textId="7DDC4C60" w:rsidR="00A415E1" w:rsidRPr="0001402A" w:rsidRDefault="00AA382B" w:rsidP="00BD46CF">
      <w:pPr>
        <w:pStyle w:val="ListParagraph"/>
        <w:numPr>
          <w:ilvl w:val="1"/>
          <w:numId w:val="6"/>
        </w:numPr>
        <w:rPr>
          <w:rFonts w:ascii="Calibri" w:hAnsi="Calibri" w:cs="Calibri"/>
          <w:sz w:val="22"/>
          <w:szCs w:val="22"/>
        </w:rPr>
      </w:pPr>
      <w:r w:rsidRPr="0001402A">
        <w:rPr>
          <w:rFonts w:ascii="Calibri" w:hAnsi="Calibri" w:cs="Calibri"/>
          <w:sz w:val="22"/>
          <w:szCs w:val="22"/>
        </w:rPr>
        <w:t xml:space="preserve">Papers can evaluate specific policies or topics using a gender lens; can evaluate the impact of gender-sensitive or gender-mainstreamed policies or programs; can propose ways to unpack a </w:t>
      </w:r>
      <w:r w:rsidR="00C3018E" w:rsidRPr="0001402A">
        <w:rPr>
          <w:rFonts w:ascii="Calibri" w:hAnsi="Calibri" w:cs="Calibri"/>
          <w:sz w:val="22"/>
          <w:szCs w:val="22"/>
        </w:rPr>
        <w:t xml:space="preserve">gender-related </w:t>
      </w:r>
      <w:r w:rsidRPr="0001402A">
        <w:rPr>
          <w:rFonts w:ascii="Calibri" w:hAnsi="Calibri" w:cs="Calibri"/>
          <w:sz w:val="22"/>
          <w:szCs w:val="22"/>
        </w:rPr>
        <w:t>topic</w:t>
      </w:r>
      <w:r w:rsidR="00E61E8A" w:rsidRPr="0001402A">
        <w:rPr>
          <w:rFonts w:ascii="Calibri" w:hAnsi="Calibri" w:cs="Calibri"/>
          <w:sz w:val="22"/>
          <w:szCs w:val="22"/>
        </w:rPr>
        <w:t>;</w:t>
      </w:r>
      <w:r w:rsidR="00C3018E" w:rsidRPr="0001402A">
        <w:rPr>
          <w:rFonts w:ascii="Calibri" w:hAnsi="Calibri" w:cs="Calibri"/>
          <w:sz w:val="22"/>
          <w:szCs w:val="22"/>
        </w:rPr>
        <w:t xml:space="preserve"> </w:t>
      </w:r>
      <w:r w:rsidR="002D0523" w:rsidRPr="0001402A">
        <w:rPr>
          <w:rFonts w:ascii="Calibri" w:hAnsi="Calibri" w:cs="Calibri"/>
          <w:sz w:val="22"/>
          <w:szCs w:val="22"/>
        </w:rPr>
        <w:t xml:space="preserve">can </w:t>
      </w:r>
      <w:r w:rsidR="00C3018E" w:rsidRPr="0001402A">
        <w:rPr>
          <w:rFonts w:ascii="Calibri" w:hAnsi="Calibri" w:cs="Calibri"/>
          <w:sz w:val="22"/>
          <w:szCs w:val="22"/>
        </w:rPr>
        <w:t>propose</w:t>
      </w:r>
      <w:r w:rsidRPr="0001402A">
        <w:rPr>
          <w:rFonts w:ascii="Calibri" w:hAnsi="Calibri" w:cs="Calibri"/>
          <w:sz w:val="22"/>
          <w:szCs w:val="22"/>
        </w:rPr>
        <w:t xml:space="preserve"> </w:t>
      </w:r>
      <w:r w:rsidR="00C3018E" w:rsidRPr="0001402A">
        <w:rPr>
          <w:rFonts w:ascii="Calibri" w:hAnsi="Calibri" w:cs="Calibri"/>
          <w:sz w:val="22"/>
          <w:szCs w:val="22"/>
        </w:rPr>
        <w:t>policy interventions or consider policy needs</w:t>
      </w:r>
      <w:r w:rsidR="00E61E8A" w:rsidRPr="0001402A">
        <w:rPr>
          <w:rFonts w:ascii="Calibri" w:hAnsi="Calibri" w:cs="Calibri"/>
          <w:sz w:val="22"/>
          <w:szCs w:val="22"/>
        </w:rPr>
        <w:t>; or can be quantitative study</w:t>
      </w:r>
      <w:r w:rsidR="00C3018E" w:rsidRPr="0001402A">
        <w:rPr>
          <w:rFonts w:ascii="Calibri" w:hAnsi="Calibri" w:cs="Calibri"/>
          <w:sz w:val="22"/>
          <w:szCs w:val="22"/>
        </w:rPr>
        <w:t xml:space="preserve">. </w:t>
      </w:r>
    </w:p>
    <w:p w14:paraId="0A38BD91" w14:textId="026DBA2E" w:rsidR="00551826" w:rsidRPr="0001402A" w:rsidRDefault="00551826" w:rsidP="00551826">
      <w:pPr>
        <w:rPr>
          <w:rFonts w:ascii="Calibri" w:hAnsi="Calibri" w:cs="Calibri"/>
          <w:sz w:val="22"/>
          <w:szCs w:val="22"/>
        </w:rPr>
      </w:pPr>
    </w:p>
    <w:p w14:paraId="468C34D4" w14:textId="40010C8D" w:rsidR="00551826" w:rsidRPr="00823FA3" w:rsidRDefault="00551826" w:rsidP="00BD46CF">
      <w:pPr>
        <w:pStyle w:val="ListParagraph"/>
        <w:numPr>
          <w:ilvl w:val="0"/>
          <w:numId w:val="21"/>
        </w:numPr>
        <w:rPr>
          <w:rFonts w:ascii="Calibri" w:hAnsi="Calibri" w:cs="Calibri"/>
          <w:sz w:val="22"/>
          <w:szCs w:val="22"/>
        </w:rPr>
      </w:pPr>
      <w:r w:rsidRPr="00823FA3">
        <w:rPr>
          <w:rFonts w:ascii="Calibri" w:hAnsi="Calibri" w:cs="Calibri"/>
          <w:sz w:val="22"/>
          <w:szCs w:val="22"/>
        </w:rPr>
        <w:t>Provide feedback on substance and style of a fellow student’s performance</w:t>
      </w:r>
      <w:r w:rsidR="00435D17" w:rsidRPr="00823FA3">
        <w:rPr>
          <w:rFonts w:ascii="Calibri" w:hAnsi="Calibri" w:cs="Calibri"/>
          <w:sz w:val="22"/>
          <w:szCs w:val="22"/>
        </w:rPr>
        <w:t xml:space="preserve"> </w:t>
      </w:r>
      <w:r w:rsidRPr="00823FA3">
        <w:rPr>
          <w:rFonts w:ascii="Calibri" w:hAnsi="Calibri" w:cs="Calibri"/>
          <w:sz w:val="22"/>
          <w:szCs w:val="22"/>
        </w:rPr>
        <w:t>(5%)</w:t>
      </w:r>
      <w:r w:rsidR="00015732">
        <w:rPr>
          <w:rFonts w:ascii="Calibri" w:hAnsi="Calibri" w:cs="Calibri"/>
          <w:sz w:val="22"/>
          <w:szCs w:val="22"/>
        </w:rPr>
        <w:t>.</w:t>
      </w:r>
    </w:p>
    <w:p w14:paraId="596627C5" w14:textId="22506501" w:rsidR="00B05C3D" w:rsidRDefault="00B05C3D" w:rsidP="00BD46CF">
      <w:pPr>
        <w:pStyle w:val="ListParagraph"/>
        <w:numPr>
          <w:ilvl w:val="0"/>
          <w:numId w:val="20"/>
        </w:numPr>
        <w:rPr>
          <w:rFonts w:ascii="Calibri" w:hAnsi="Calibri" w:cs="Calibri"/>
          <w:sz w:val="22"/>
          <w:szCs w:val="22"/>
        </w:rPr>
      </w:pPr>
      <w:r>
        <w:rPr>
          <w:rFonts w:ascii="Calibri" w:hAnsi="Calibri" w:cs="Calibri"/>
          <w:sz w:val="22"/>
          <w:szCs w:val="22"/>
        </w:rPr>
        <w:t xml:space="preserve">Email the presenter </w:t>
      </w:r>
      <w:r>
        <w:rPr>
          <w:rFonts w:ascii="Calibri" w:hAnsi="Calibri" w:cs="Calibri"/>
          <w:i/>
          <w:iCs/>
          <w:sz w:val="22"/>
          <w:szCs w:val="22"/>
        </w:rPr>
        <w:t xml:space="preserve">and </w:t>
      </w:r>
      <w:r>
        <w:rPr>
          <w:rFonts w:ascii="Calibri" w:hAnsi="Calibri" w:cs="Calibri"/>
          <w:sz w:val="22"/>
          <w:szCs w:val="22"/>
        </w:rPr>
        <w:t>me 1 page of feedback within 24 hours of the presentation</w:t>
      </w:r>
    </w:p>
    <w:p w14:paraId="53778A14" w14:textId="3C64CB22" w:rsidR="00B05C3D" w:rsidRPr="0001402A" w:rsidRDefault="00B05C3D" w:rsidP="00BD46CF">
      <w:pPr>
        <w:pStyle w:val="ListParagraph"/>
        <w:numPr>
          <w:ilvl w:val="0"/>
          <w:numId w:val="20"/>
        </w:numPr>
        <w:rPr>
          <w:rFonts w:ascii="Calibri" w:hAnsi="Calibri" w:cs="Calibri"/>
          <w:sz w:val="22"/>
          <w:szCs w:val="22"/>
        </w:rPr>
      </w:pPr>
      <w:r>
        <w:rPr>
          <w:rFonts w:ascii="Calibri" w:hAnsi="Calibri" w:cs="Calibri"/>
          <w:sz w:val="22"/>
          <w:szCs w:val="22"/>
        </w:rPr>
        <w:t>See Canvas Assignments for peer evaluation details.</w:t>
      </w:r>
    </w:p>
    <w:p w14:paraId="1E51D0CD" w14:textId="77777777" w:rsidR="007663B2" w:rsidRDefault="007663B2" w:rsidP="007663B2">
      <w:pPr>
        <w:rPr>
          <w:rFonts w:ascii="Calibri" w:hAnsi="Calibri" w:cs="Calibri"/>
          <w:b/>
          <w:sz w:val="22"/>
          <w:szCs w:val="22"/>
        </w:rPr>
      </w:pPr>
    </w:p>
    <w:p w14:paraId="7ED13E59" w14:textId="77777777" w:rsidR="00B62F3F" w:rsidRPr="0001402A" w:rsidRDefault="00B62F3F" w:rsidP="007663B2">
      <w:pPr>
        <w:rPr>
          <w:rFonts w:ascii="Calibri" w:hAnsi="Calibri" w:cs="Calibri"/>
          <w:b/>
          <w:sz w:val="22"/>
          <w:szCs w:val="22"/>
        </w:rPr>
      </w:pPr>
    </w:p>
    <w:p w14:paraId="43C40803" w14:textId="77777777" w:rsidR="007663B2" w:rsidRPr="0001402A" w:rsidRDefault="007663B2" w:rsidP="007663B2">
      <w:pPr>
        <w:rPr>
          <w:rFonts w:ascii="Calibri" w:hAnsi="Calibri" w:cs="Calibri"/>
          <w:sz w:val="22"/>
          <w:szCs w:val="22"/>
        </w:rPr>
      </w:pPr>
      <w:r w:rsidRPr="0001402A">
        <w:rPr>
          <w:rFonts w:ascii="Calibri" w:hAnsi="Calibri" w:cs="Calibri"/>
          <w:sz w:val="22"/>
          <w:szCs w:val="22"/>
        </w:rPr>
        <w:t>Some fine print:</w:t>
      </w:r>
    </w:p>
    <w:p w14:paraId="52743620" w14:textId="77777777" w:rsidR="007663B2" w:rsidRPr="0001402A" w:rsidRDefault="007663B2" w:rsidP="00BD46CF">
      <w:pPr>
        <w:pStyle w:val="ListParagraph"/>
        <w:numPr>
          <w:ilvl w:val="0"/>
          <w:numId w:val="2"/>
        </w:numPr>
        <w:rPr>
          <w:rFonts w:ascii="Calibri" w:hAnsi="Calibri" w:cs="Calibri"/>
          <w:sz w:val="22"/>
          <w:szCs w:val="22"/>
        </w:rPr>
      </w:pPr>
      <w:r w:rsidRPr="0001402A">
        <w:rPr>
          <w:rFonts w:ascii="Calibri" w:hAnsi="Calibri" w:cs="Calibri"/>
          <w:sz w:val="22"/>
          <w:szCs w:val="22"/>
        </w:rPr>
        <w:t xml:space="preserve">Texting, checking </w:t>
      </w:r>
      <w:proofErr w:type="spellStart"/>
      <w:r w:rsidRPr="0001402A">
        <w:rPr>
          <w:rFonts w:ascii="Calibri" w:hAnsi="Calibri" w:cs="Calibri"/>
          <w:sz w:val="22"/>
          <w:szCs w:val="22"/>
        </w:rPr>
        <w:t>facebook</w:t>
      </w:r>
      <w:proofErr w:type="spellEnd"/>
      <w:r w:rsidRPr="0001402A">
        <w:rPr>
          <w:rFonts w:ascii="Calibri" w:hAnsi="Calibri" w:cs="Calibri"/>
          <w:sz w:val="22"/>
          <w:szCs w:val="22"/>
        </w:rPr>
        <w:t>, surfing the web, etc. are unacceptable during class-time. Your participation grade will be impacted if you spend time in class undertaking such activities.</w:t>
      </w:r>
    </w:p>
    <w:p w14:paraId="4F4D5E10" w14:textId="77777777" w:rsidR="007663B2" w:rsidRPr="0001402A" w:rsidRDefault="007663B2" w:rsidP="00BD46CF">
      <w:pPr>
        <w:pStyle w:val="ListParagraph"/>
        <w:numPr>
          <w:ilvl w:val="0"/>
          <w:numId w:val="2"/>
        </w:numPr>
        <w:rPr>
          <w:rFonts w:ascii="Calibri" w:hAnsi="Calibri" w:cs="Calibri"/>
          <w:sz w:val="22"/>
          <w:szCs w:val="22"/>
        </w:rPr>
      </w:pPr>
      <w:r w:rsidRPr="0001402A">
        <w:rPr>
          <w:rFonts w:ascii="Calibri" w:hAnsi="Calibri" w:cs="Calibri"/>
          <w:sz w:val="22"/>
          <w:szCs w:val="22"/>
        </w:rPr>
        <w:t>The syllabus, particularly the second half and the assigned case studies, is subject to change, depending on the pacing of the course and student interests.</w:t>
      </w:r>
    </w:p>
    <w:p w14:paraId="38BB377E" w14:textId="77777777" w:rsidR="007663B2" w:rsidRPr="0001402A" w:rsidRDefault="007663B2" w:rsidP="00BD46CF">
      <w:pPr>
        <w:pStyle w:val="ListParagraph"/>
        <w:numPr>
          <w:ilvl w:val="0"/>
          <w:numId w:val="2"/>
        </w:numPr>
        <w:rPr>
          <w:rFonts w:ascii="Calibri" w:hAnsi="Calibri" w:cs="Calibri"/>
          <w:sz w:val="22"/>
          <w:szCs w:val="22"/>
        </w:rPr>
      </w:pPr>
      <w:r w:rsidRPr="0001402A">
        <w:rPr>
          <w:rFonts w:ascii="Calibri" w:hAnsi="Calibri" w:cs="Calibri"/>
          <w:sz w:val="22"/>
          <w:szCs w:val="22"/>
        </w:rPr>
        <w:t xml:space="preserve">Before you send me an email, check the course syllabus, other handouts, and the course website.  Note that I check email at least once a day, usually in the morning. I do not necessarily check email over the weekend or outside of working hours. Therefore, please plan ahead. </w:t>
      </w:r>
    </w:p>
    <w:p w14:paraId="014CBCE9" w14:textId="77777777" w:rsidR="007663B2" w:rsidRDefault="007663B2" w:rsidP="00BD46CF">
      <w:pPr>
        <w:pStyle w:val="ListParagraph"/>
        <w:numPr>
          <w:ilvl w:val="0"/>
          <w:numId w:val="2"/>
        </w:numPr>
        <w:rPr>
          <w:rFonts w:ascii="Calibri" w:hAnsi="Calibri" w:cs="Calibri"/>
          <w:sz w:val="22"/>
          <w:szCs w:val="22"/>
        </w:rPr>
      </w:pPr>
      <w:r w:rsidRPr="0001402A">
        <w:rPr>
          <w:rFonts w:ascii="Calibri" w:hAnsi="Calibri" w:cs="Calibri"/>
          <w:sz w:val="22"/>
          <w:szCs w:val="22"/>
        </w:rPr>
        <w:t>Late policy: I deduct 10 points off for each 24 hours late.</w:t>
      </w:r>
    </w:p>
    <w:p w14:paraId="364C96BA" w14:textId="77777777" w:rsidR="00536A61" w:rsidRDefault="00536A61" w:rsidP="00536A61">
      <w:pPr>
        <w:rPr>
          <w:rFonts w:ascii="Calibri" w:hAnsi="Calibri" w:cs="Calibri"/>
          <w:sz w:val="22"/>
          <w:szCs w:val="22"/>
        </w:rPr>
      </w:pPr>
    </w:p>
    <w:p w14:paraId="298C5C48" w14:textId="17B408D1" w:rsidR="00B62F3F" w:rsidRDefault="00B62F3F" w:rsidP="00536A61">
      <w:pPr>
        <w:rPr>
          <w:rFonts w:ascii="Calibri" w:hAnsi="Calibri" w:cs="Calibri"/>
          <w:sz w:val="22"/>
          <w:szCs w:val="22"/>
        </w:rPr>
      </w:pPr>
      <w:r>
        <w:rPr>
          <w:rFonts w:ascii="Calibri" w:hAnsi="Calibri" w:cs="Calibri"/>
          <w:sz w:val="22"/>
          <w:szCs w:val="22"/>
        </w:rPr>
        <w:t>The course is divided into two main sections: (1) history, definitions and frameworks and (2) policy tools.</w:t>
      </w:r>
    </w:p>
    <w:tbl>
      <w:tblPr>
        <w:tblStyle w:val="TableGrid"/>
        <w:tblW w:w="0" w:type="auto"/>
        <w:tblLook w:val="04A0" w:firstRow="1" w:lastRow="0" w:firstColumn="1" w:lastColumn="0" w:noHBand="0" w:noVBand="1"/>
      </w:tblPr>
      <w:tblGrid>
        <w:gridCol w:w="1165"/>
        <w:gridCol w:w="8185"/>
      </w:tblGrid>
      <w:tr w:rsidR="00536A61" w14:paraId="2530FA24" w14:textId="77777777" w:rsidTr="00B62F3F">
        <w:tc>
          <w:tcPr>
            <w:tcW w:w="1165" w:type="dxa"/>
          </w:tcPr>
          <w:p w14:paraId="32E061EE" w14:textId="012077FD" w:rsidR="00536A61" w:rsidRPr="00B62F3F" w:rsidRDefault="00536A61" w:rsidP="00536A61">
            <w:pPr>
              <w:rPr>
                <w:rFonts w:ascii="Calibri" w:hAnsi="Calibri" w:cs="Calibri"/>
                <w:b/>
                <w:bCs/>
                <w:sz w:val="22"/>
                <w:szCs w:val="22"/>
              </w:rPr>
            </w:pPr>
            <w:r w:rsidRPr="00B62F3F">
              <w:rPr>
                <w:rFonts w:ascii="Calibri" w:hAnsi="Calibri" w:cs="Calibri"/>
                <w:b/>
                <w:bCs/>
                <w:sz w:val="22"/>
                <w:szCs w:val="22"/>
              </w:rPr>
              <w:t>Week</w:t>
            </w:r>
          </w:p>
        </w:tc>
        <w:tc>
          <w:tcPr>
            <w:tcW w:w="8185" w:type="dxa"/>
          </w:tcPr>
          <w:p w14:paraId="6519ADE4" w14:textId="1E9F2FA9" w:rsidR="00B62F3F" w:rsidRPr="00B62F3F" w:rsidRDefault="00B62F3F" w:rsidP="00B62F3F">
            <w:pPr>
              <w:rPr>
                <w:rFonts w:ascii="Calibri" w:hAnsi="Calibri" w:cs="Calibri"/>
                <w:b/>
                <w:bCs/>
                <w:sz w:val="22"/>
                <w:szCs w:val="22"/>
              </w:rPr>
            </w:pPr>
            <w:r w:rsidRPr="00B62F3F">
              <w:rPr>
                <w:rFonts w:ascii="Calibri" w:hAnsi="Calibri" w:cs="Calibri"/>
                <w:b/>
                <w:bCs/>
                <w:sz w:val="22"/>
                <w:szCs w:val="22"/>
              </w:rPr>
              <w:t>Topic</w:t>
            </w:r>
          </w:p>
        </w:tc>
      </w:tr>
      <w:tr w:rsidR="00B62F3F" w14:paraId="65452F8C" w14:textId="77777777" w:rsidTr="00B62F3F">
        <w:tc>
          <w:tcPr>
            <w:tcW w:w="9350" w:type="dxa"/>
            <w:gridSpan w:val="2"/>
            <w:vAlign w:val="center"/>
          </w:tcPr>
          <w:p w14:paraId="7E126D4F" w14:textId="77777777" w:rsidR="00B62F3F" w:rsidRDefault="00B62F3F" w:rsidP="00B62F3F">
            <w:pPr>
              <w:rPr>
                <w:rFonts w:ascii="Calibri" w:hAnsi="Calibri" w:cs="Calibri"/>
                <w:b/>
                <w:sz w:val="22"/>
                <w:szCs w:val="22"/>
              </w:rPr>
            </w:pPr>
          </w:p>
          <w:p w14:paraId="042D6868" w14:textId="1A1A4D41" w:rsidR="00B62F3F" w:rsidRDefault="00B62F3F" w:rsidP="00B62F3F">
            <w:pPr>
              <w:rPr>
                <w:rFonts w:ascii="Calibri" w:hAnsi="Calibri" w:cs="Calibri"/>
                <w:b/>
                <w:sz w:val="22"/>
                <w:szCs w:val="22"/>
              </w:rPr>
            </w:pPr>
            <w:r w:rsidRPr="00B62F3F">
              <w:rPr>
                <w:rFonts w:ascii="Calibri" w:hAnsi="Calibri" w:cs="Calibri"/>
                <w:b/>
                <w:sz w:val="22"/>
                <w:szCs w:val="22"/>
              </w:rPr>
              <w:t>PART 1: HISTORY, DEFINITIONS AND FRAMEWORKS</w:t>
            </w:r>
          </w:p>
          <w:p w14:paraId="0EF84394" w14:textId="0EDE916A" w:rsidR="00B62F3F" w:rsidRPr="00B62F3F" w:rsidRDefault="00B62F3F" w:rsidP="00B62F3F">
            <w:pPr>
              <w:rPr>
                <w:rFonts w:ascii="Calibri" w:hAnsi="Calibri" w:cs="Calibri"/>
                <w:b/>
                <w:sz w:val="22"/>
                <w:szCs w:val="22"/>
              </w:rPr>
            </w:pPr>
          </w:p>
        </w:tc>
      </w:tr>
      <w:tr w:rsidR="00536A61" w14:paraId="5A8734FD" w14:textId="77777777" w:rsidTr="00B62F3F">
        <w:tc>
          <w:tcPr>
            <w:tcW w:w="1165" w:type="dxa"/>
            <w:vAlign w:val="center"/>
          </w:tcPr>
          <w:p w14:paraId="62F909A6" w14:textId="12CA1F33" w:rsidR="00536A61" w:rsidRPr="00B62F3F" w:rsidRDefault="00536A61" w:rsidP="00B62F3F">
            <w:pPr>
              <w:rPr>
                <w:rFonts w:ascii="Calibri" w:hAnsi="Calibri" w:cs="Calibri"/>
                <w:sz w:val="22"/>
                <w:szCs w:val="22"/>
              </w:rPr>
            </w:pPr>
            <w:r w:rsidRPr="00B62F3F">
              <w:rPr>
                <w:rFonts w:ascii="Calibri" w:hAnsi="Calibri" w:cs="Calibri"/>
                <w:sz w:val="22"/>
                <w:szCs w:val="22"/>
              </w:rPr>
              <w:t>8/29/24</w:t>
            </w:r>
          </w:p>
        </w:tc>
        <w:tc>
          <w:tcPr>
            <w:tcW w:w="8185" w:type="dxa"/>
            <w:vAlign w:val="center"/>
          </w:tcPr>
          <w:p w14:paraId="0A999D4F" w14:textId="77777777" w:rsidR="00B62F3F" w:rsidRDefault="00B62F3F" w:rsidP="00B62F3F">
            <w:pPr>
              <w:rPr>
                <w:rFonts w:ascii="Calibri" w:hAnsi="Calibri" w:cs="Calibri"/>
                <w:sz w:val="22"/>
                <w:szCs w:val="22"/>
              </w:rPr>
            </w:pPr>
          </w:p>
          <w:p w14:paraId="09B3A468" w14:textId="23F86078" w:rsidR="00536A61" w:rsidRDefault="00536A61" w:rsidP="00B62F3F">
            <w:pPr>
              <w:rPr>
                <w:rFonts w:ascii="Calibri" w:hAnsi="Calibri" w:cs="Calibri"/>
                <w:sz w:val="22"/>
                <w:szCs w:val="22"/>
              </w:rPr>
            </w:pPr>
            <w:r w:rsidRPr="00536A61">
              <w:rPr>
                <w:rFonts w:ascii="Calibri" w:hAnsi="Calibri" w:cs="Calibri"/>
                <w:sz w:val="22"/>
                <w:szCs w:val="22"/>
              </w:rPr>
              <w:t>Why gender and development?</w:t>
            </w:r>
          </w:p>
          <w:p w14:paraId="06F40597" w14:textId="7AAF8B1E" w:rsidR="00B62F3F" w:rsidRPr="00536A61" w:rsidRDefault="00B62F3F" w:rsidP="00B62F3F">
            <w:pPr>
              <w:rPr>
                <w:rFonts w:ascii="Calibri" w:hAnsi="Calibri" w:cs="Calibri"/>
                <w:sz w:val="22"/>
                <w:szCs w:val="22"/>
              </w:rPr>
            </w:pPr>
          </w:p>
        </w:tc>
      </w:tr>
      <w:tr w:rsidR="00536A61" w14:paraId="2257D8A4" w14:textId="77777777" w:rsidTr="00B62F3F">
        <w:tc>
          <w:tcPr>
            <w:tcW w:w="1165" w:type="dxa"/>
            <w:vAlign w:val="center"/>
          </w:tcPr>
          <w:p w14:paraId="1008C486" w14:textId="0146544E" w:rsidR="00536A61" w:rsidRDefault="00536A61" w:rsidP="00B62F3F">
            <w:pPr>
              <w:rPr>
                <w:rFonts w:ascii="Calibri" w:hAnsi="Calibri" w:cs="Calibri"/>
                <w:sz w:val="22"/>
                <w:szCs w:val="22"/>
              </w:rPr>
            </w:pPr>
            <w:r>
              <w:rPr>
                <w:rFonts w:ascii="Calibri" w:hAnsi="Calibri" w:cs="Calibri"/>
                <w:sz w:val="22"/>
                <w:szCs w:val="22"/>
              </w:rPr>
              <w:t>9/5/24</w:t>
            </w:r>
          </w:p>
        </w:tc>
        <w:tc>
          <w:tcPr>
            <w:tcW w:w="8185" w:type="dxa"/>
            <w:vAlign w:val="center"/>
          </w:tcPr>
          <w:p w14:paraId="77B6C33B" w14:textId="77777777" w:rsidR="00B62F3F" w:rsidRDefault="00B62F3F" w:rsidP="00B62F3F">
            <w:pPr>
              <w:rPr>
                <w:rFonts w:ascii="Calibri" w:hAnsi="Calibri" w:cs="Calibri"/>
                <w:sz w:val="22"/>
                <w:szCs w:val="22"/>
              </w:rPr>
            </w:pPr>
          </w:p>
          <w:p w14:paraId="41785CF8" w14:textId="42349EA4" w:rsidR="00536A61" w:rsidRDefault="00536A61" w:rsidP="00B62F3F">
            <w:pPr>
              <w:rPr>
                <w:rFonts w:ascii="Calibri" w:hAnsi="Calibri" w:cs="Calibri"/>
                <w:sz w:val="22"/>
                <w:szCs w:val="22"/>
              </w:rPr>
            </w:pPr>
            <w:r w:rsidRPr="00536A61">
              <w:rPr>
                <w:rFonts w:ascii="Calibri" w:hAnsi="Calibri" w:cs="Calibri"/>
                <w:sz w:val="22"/>
                <w:szCs w:val="22"/>
              </w:rPr>
              <w:t>Brief history: WID, WAD, GAD</w:t>
            </w:r>
          </w:p>
          <w:p w14:paraId="3B6810C3" w14:textId="3B78F5A2" w:rsidR="00B62F3F" w:rsidRPr="00536A61" w:rsidRDefault="00B62F3F" w:rsidP="00B62F3F">
            <w:pPr>
              <w:rPr>
                <w:rFonts w:ascii="Calibri" w:hAnsi="Calibri" w:cs="Calibri"/>
                <w:sz w:val="22"/>
                <w:szCs w:val="22"/>
              </w:rPr>
            </w:pPr>
          </w:p>
        </w:tc>
      </w:tr>
      <w:tr w:rsidR="00536A61" w14:paraId="6E749DD3" w14:textId="77777777" w:rsidTr="00B62F3F">
        <w:tc>
          <w:tcPr>
            <w:tcW w:w="1165" w:type="dxa"/>
            <w:vAlign w:val="center"/>
          </w:tcPr>
          <w:p w14:paraId="1F1ED037" w14:textId="1B8F7C93" w:rsidR="00536A61" w:rsidRDefault="00536A61" w:rsidP="00B62F3F">
            <w:pPr>
              <w:rPr>
                <w:rFonts w:ascii="Calibri" w:hAnsi="Calibri" w:cs="Calibri"/>
                <w:sz w:val="22"/>
                <w:szCs w:val="22"/>
              </w:rPr>
            </w:pPr>
            <w:r>
              <w:rPr>
                <w:rFonts w:ascii="Calibri" w:hAnsi="Calibri" w:cs="Calibri"/>
                <w:sz w:val="22"/>
                <w:szCs w:val="22"/>
              </w:rPr>
              <w:lastRenderedPageBreak/>
              <w:t>9/12/24</w:t>
            </w:r>
          </w:p>
        </w:tc>
        <w:tc>
          <w:tcPr>
            <w:tcW w:w="8185" w:type="dxa"/>
            <w:vAlign w:val="center"/>
          </w:tcPr>
          <w:p w14:paraId="16E23281" w14:textId="77777777" w:rsidR="00B62F3F" w:rsidRDefault="00B62F3F" w:rsidP="00B62F3F">
            <w:pPr>
              <w:rPr>
                <w:rFonts w:ascii="Calibri" w:hAnsi="Calibri" w:cs="Calibri"/>
                <w:sz w:val="22"/>
                <w:szCs w:val="22"/>
              </w:rPr>
            </w:pPr>
          </w:p>
          <w:p w14:paraId="4DE13086" w14:textId="396C9D7A" w:rsidR="00536A61" w:rsidRDefault="00536A61" w:rsidP="00B62F3F">
            <w:pPr>
              <w:rPr>
                <w:rFonts w:ascii="Calibri" w:hAnsi="Calibri" w:cs="Calibri"/>
                <w:sz w:val="22"/>
                <w:szCs w:val="22"/>
              </w:rPr>
            </w:pPr>
            <w:r w:rsidRPr="00536A61">
              <w:rPr>
                <w:rFonts w:ascii="Calibri" w:hAnsi="Calibri" w:cs="Calibri"/>
                <w:sz w:val="22"/>
                <w:szCs w:val="22"/>
              </w:rPr>
              <w:t>Analytical frameworks: (1) Intrinsic - instrumental and (2)</w:t>
            </w:r>
            <w:r w:rsidRPr="00536A61">
              <w:rPr>
                <w:rFonts w:ascii="Calibri" w:hAnsi="Calibri" w:cs="Calibri"/>
                <w:i/>
                <w:sz w:val="22"/>
                <w:szCs w:val="22"/>
              </w:rPr>
              <w:t xml:space="preserve"> </w:t>
            </w:r>
            <w:r w:rsidRPr="00536A61">
              <w:rPr>
                <w:rFonts w:ascii="Calibri" w:hAnsi="Calibri" w:cs="Calibri"/>
                <w:sz w:val="22"/>
                <w:szCs w:val="22"/>
              </w:rPr>
              <w:t>Agency – structure</w:t>
            </w:r>
          </w:p>
          <w:p w14:paraId="7C269024" w14:textId="2A742BBC" w:rsidR="00B62F3F" w:rsidRPr="00536A61" w:rsidRDefault="00B62F3F" w:rsidP="00B62F3F">
            <w:pPr>
              <w:rPr>
                <w:rFonts w:ascii="Calibri" w:hAnsi="Calibri" w:cs="Calibri"/>
                <w:sz w:val="22"/>
                <w:szCs w:val="22"/>
              </w:rPr>
            </w:pPr>
          </w:p>
        </w:tc>
      </w:tr>
      <w:tr w:rsidR="00536A61" w14:paraId="6E21D669" w14:textId="77777777" w:rsidTr="00B62F3F">
        <w:tc>
          <w:tcPr>
            <w:tcW w:w="1165" w:type="dxa"/>
            <w:vAlign w:val="center"/>
          </w:tcPr>
          <w:p w14:paraId="0AD7A550" w14:textId="4B505419" w:rsidR="00536A61" w:rsidRDefault="00536A61" w:rsidP="00B62F3F">
            <w:pPr>
              <w:rPr>
                <w:rFonts w:ascii="Calibri" w:hAnsi="Calibri" w:cs="Calibri"/>
                <w:sz w:val="22"/>
                <w:szCs w:val="22"/>
              </w:rPr>
            </w:pPr>
            <w:r>
              <w:rPr>
                <w:rFonts w:ascii="Calibri" w:hAnsi="Calibri" w:cs="Calibri"/>
                <w:sz w:val="22"/>
                <w:szCs w:val="22"/>
              </w:rPr>
              <w:t>9/19/24</w:t>
            </w:r>
          </w:p>
        </w:tc>
        <w:tc>
          <w:tcPr>
            <w:tcW w:w="8185" w:type="dxa"/>
            <w:vAlign w:val="center"/>
          </w:tcPr>
          <w:p w14:paraId="010379D3" w14:textId="77777777" w:rsidR="00536A61" w:rsidRDefault="00536A61" w:rsidP="00B62F3F">
            <w:pPr>
              <w:rPr>
                <w:rFonts w:ascii="Calibri" w:hAnsi="Calibri" w:cs="Calibri"/>
                <w:sz w:val="22"/>
                <w:szCs w:val="22"/>
              </w:rPr>
            </w:pPr>
            <w:r w:rsidRPr="00536A61">
              <w:rPr>
                <w:rFonts w:ascii="Calibri" w:hAnsi="Calibri" w:cs="Calibri"/>
                <w:sz w:val="22"/>
                <w:szCs w:val="22"/>
              </w:rPr>
              <w:t xml:space="preserve">Analytical Frameworks: (3) Intersectionality, (4) heteronormativity and (5) patriarchy and hegemonic masculinity </w:t>
            </w:r>
          </w:p>
          <w:p w14:paraId="0DED92B5" w14:textId="1230A8E5" w:rsidR="00B62F3F" w:rsidRPr="00536A61" w:rsidRDefault="00B62F3F" w:rsidP="00B62F3F">
            <w:pPr>
              <w:rPr>
                <w:rFonts w:ascii="Calibri" w:hAnsi="Calibri" w:cs="Calibri"/>
                <w:sz w:val="22"/>
                <w:szCs w:val="22"/>
              </w:rPr>
            </w:pPr>
          </w:p>
        </w:tc>
      </w:tr>
      <w:tr w:rsidR="00536A61" w14:paraId="6130032B" w14:textId="77777777" w:rsidTr="00B62F3F">
        <w:tc>
          <w:tcPr>
            <w:tcW w:w="1165" w:type="dxa"/>
            <w:vAlign w:val="center"/>
          </w:tcPr>
          <w:p w14:paraId="232B5DE0" w14:textId="03AA95A7" w:rsidR="00536A61" w:rsidRDefault="00536A61" w:rsidP="00B62F3F">
            <w:pPr>
              <w:rPr>
                <w:rFonts w:ascii="Calibri" w:hAnsi="Calibri" w:cs="Calibri"/>
                <w:sz w:val="22"/>
                <w:szCs w:val="22"/>
              </w:rPr>
            </w:pPr>
            <w:r>
              <w:rPr>
                <w:rFonts w:ascii="Calibri" w:hAnsi="Calibri" w:cs="Calibri"/>
                <w:sz w:val="22"/>
                <w:szCs w:val="22"/>
              </w:rPr>
              <w:t>9/26/24</w:t>
            </w:r>
          </w:p>
        </w:tc>
        <w:tc>
          <w:tcPr>
            <w:tcW w:w="8185" w:type="dxa"/>
            <w:vAlign w:val="center"/>
          </w:tcPr>
          <w:p w14:paraId="0FB12663" w14:textId="77777777" w:rsidR="00B62F3F" w:rsidRDefault="00B62F3F" w:rsidP="00B62F3F">
            <w:pPr>
              <w:rPr>
                <w:rFonts w:ascii="Calibri" w:hAnsi="Calibri" w:cs="Calibri"/>
                <w:sz w:val="22"/>
                <w:szCs w:val="22"/>
              </w:rPr>
            </w:pPr>
          </w:p>
          <w:p w14:paraId="3149CFF5" w14:textId="75E5E5E3" w:rsidR="00536A61" w:rsidRDefault="00536A61" w:rsidP="00B62F3F">
            <w:pPr>
              <w:rPr>
                <w:rFonts w:ascii="Calibri" w:hAnsi="Calibri" w:cs="Calibri"/>
                <w:sz w:val="22"/>
                <w:szCs w:val="22"/>
              </w:rPr>
            </w:pPr>
            <w:r w:rsidRPr="00B62F3F">
              <w:rPr>
                <w:rFonts w:ascii="Calibri" w:hAnsi="Calibri" w:cs="Calibri"/>
                <w:sz w:val="22"/>
                <w:szCs w:val="22"/>
              </w:rPr>
              <w:t xml:space="preserve">Analytical frameworks: (6) Legal Protections, Rights (7) Intrahousehold models. </w:t>
            </w:r>
          </w:p>
          <w:p w14:paraId="51BD2B39" w14:textId="2F8156B9" w:rsidR="00B62F3F" w:rsidRPr="00B62F3F" w:rsidRDefault="00B62F3F" w:rsidP="00B62F3F">
            <w:pPr>
              <w:rPr>
                <w:rFonts w:ascii="Calibri" w:hAnsi="Calibri" w:cs="Calibri"/>
                <w:sz w:val="22"/>
                <w:szCs w:val="22"/>
              </w:rPr>
            </w:pPr>
          </w:p>
        </w:tc>
      </w:tr>
      <w:tr w:rsidR="00536A61" w14:paraId="2AC91C53" w14:textId="77777777" w:rsidTr="00B62F3F">
        <w:tc>
          <w:tcPr>
            <w:tcW w:w="1165" w:type="dxa"/>
            <w:vAlign w:val="center"/>
          </w:tcPr>
          <w:p w14:paraId="09F6842E" w14:textId="56C78287" w:rsidR="00536A61" w:rsidRDefault="00536A61" w:rsidP="00B62F3F">
            <w:pPr>
              <w:rPr>
                <w:rFonts w:ascii="Calibri" w:hAnsi="Calibri" w:cs="Calibri"/>
                <w:sz w:val="22"/>
                <w:szCs w:val="22"/>
              </w:rPr>
            </w:pPr>
            <w:r>
              <w:rPr>
                <w:rFonts w:ascii="Calibri" w:hAnsi="Calibri" w:cs="Calibri"/>
                <w:sz w:val="22"/>
                <w:szCs w:val="22"/>
              </w:rPr>
              <w:t>10/3/24</w:t>
            </w:r>
          </w:p>
        </w:tc>
        <w:tc>
          <w:tcPr>
            <w:tcW w:w="8185" w:type="dxa"/>
            <w:vAlign w:val="center"/>
          </w:tcPr>
          <w:p w14:paraId="12FC58C3" w14:textId="77777777" w:rsidR="00B62F3F" w:rsidRDefault="00B62F3F" w:rsidP="00B62F3F">
            <w:pPr>
              <w:rPr>
                <w:rFonts w:ascii="Calibri" w:hAnsi="Calibri" w:cs="Calibri"/>
                <w:i/>
                <w:iCs/>
                <w:sz w:val="22"/>
                <w:szCs w:val="22"/>
              </w:rPr>
            </w:pPr>
          </w:p>
          <w:p w14:paraId="758A1685" w14:textId="219CAF43" w:rsidR="00536A61" w:rsidRPr="00B62F3F" w:rsidRDefault="00536A61" w:rsidP="00B62F3F">
            <w:pPr>
              <w:rPr>
                <w:rFonts w:ascii="Calibri" w:hAnsi="Calibri" w:cs="Calibri"/>
                <w:i/>
                <w:iCs/>
                <w:sz w:val="22"/>
                <w:szCs w:val="22"/>
              </w:rPr>
            </w:pPr>
            <w:r w:rsidRPr="00B62F3F">
              <w:rPr>
                <w:rFonts w:ascii="Calibri" w:hAnsi="Calibri" w:cs="Calibri"/>
                <w:i/>
                <w:iCs/>
                <w:sz w:val="22"/>
                <w:szCs w:val="22"/>
              </w:rPr>
              <w:t>Discussion / Debate: is Multiculturism bad for women?</w:t>
            </w:r>
          </w:p>
          <w:p w14:paraId="75ABF14C" w14:textId="77777777" w:rsidR="00536A61" w:rsidRDefault="00536A61" w:rsidP="00B62F3F">
            <w:pPr>
              <w:rPr>
                <w:rFonts w:ascii="Calibri" w:hAnsi="Calibri" w:cs="Calibri"/>
                <w:sz w:val="22"/>
                <w:szCs w:val="22"/>
              </w:rPr>
            </w:pPr>
            <w:r w:rsidRPr="00B62F3F">
              <w:rPr>
                <w:rFonts w:ascii="Calibri" w:hAnsi="Calibri" w:cs="Calibri"/>
                <w:sz w:val="22"/>
                <w:szCs w:val="22"/>
              </w:rPr>
              <w:t>Intersections: Multiculturalism, cultural relativism</w:t>
            </w:r>
          </w:p>
          <w:p w14:paraId="5139A057" w14:textId="656A0652" w:rsidR="00B62F3F" w:rsidRPr="00B62F3F" w:rsidRDefault="00B62F3F" w:rsidP="00B62F3F">
            <w:pPr>
              <w:rPr>
                <w:rFonts w:ascii="Calibri" w:hAnsi="Calibri" w:cs="Calibri"/>
                <w:sz w:val="22"/>
                <w:szCs w:val="22"/>
              </w:rPr>
            </w:pPr>
          </w:p>
        </w:tc>
      </w:tr>
      <w:tr w:rsidR="00B62F3F" w14:paraId="2CB96026" w14:textId="77777777" w:rsidTr="00B62F3F">
        <w:tc>
          <w:tcPr>
            <w:tcW w:w="9350" w:type="dxa"/>
            <w:gridSpan w:val="2"/>
            <w:vAlign w:val="center"/>
          </w:tcPr>
          <w:p w14:paraId="3F28F71B" w14:textId="77777777" w:rsidR="00B62F3F" w:rsidRDefault="00B62F3F" w:rsidP="00B62F3F">
            <w:pPr>
              <w:rPr>
                <w:rFonts w:ascii="Calibri" w:hAnsi="Calibri" w:cs="Calibri"/>
                <w:b/>
                <w:bCs/>
                <w:sz w:val="22"/>
                <w:szCs w:val="22"/>
              </w:rPr>
            </w:pPr>
          </w:p>
          <w:p w14:paraId="69D25A0A" w14:textId="5ABDD1DD" w:rsidR="00B62F3F" w:rsidRDefault="00B62F3F" w:rsidP="00B62F3F">
            <w:pPr>
              <w:rPr>
                <w:rFonts w:ascii="Calibri" w:hAnsi="Calibri" w:cs="Calibri"/>
                <w:b/>
                <w:bCs/>
                <w:sz w:val="22"/>
                <w:szCs w:val="22"/>
              </w:rPr>
            </w:pPr>
            <w:r w:rsidRPr="00B62F3F">
              <w:rPr>
                <w:rFonts w:ascii="Calibri" w:hAnsi="Calibri" w:cs="Calibri"/>
                <w:b/>
                <w:bCs/>
                <w:sz w:val="22"/>
                <w:szCs w:val="22"/>
              </w:rPr>
              <w:t>PART 2: POLICY TOOLS</w:t>
            </w:r>
          </w:p>
          <w:p w14:paraId="2492BF15" w14:textId="7469EF06" w:rsidR="00B62F3F" w:rsidRPr="00B62F3F" w:rsidRDefault="00B62F3F" w:rsidP="00B62F3F">
            <w:pPr>
              <w:rPr>
                <w:rFonts w:ascii="Calibri" w:hAnsi="Calibri" w:cs="Calibri"/>
                <w:b/>
                <w:bCs/>
                <w:sz w:val="22"/>
                <w:szCs w:val="22"/>
              </w:rPr>
            </w:pPr>
          </w:p>
        </w:tc>
      </w:tr>
      <w:tr w:rsidR="00536A61" w14:paraId="561D9178" w14:textId="77777777" w:rsidTr="00B62F3F">
        <w:tc>
          <w:tcPr>
            <w:tcW w:w="1165" w:type="dxa"/>
            <w:vAlign w:val="center"/>
          </w:tcPr>
          <w:p w14:paraId="50BCEB23" w14:textId="706EE686" w:rsidR="00536A61" w:rsidRDefault="00B62F3F" w:rsidP="00B62F3F">
            <w:pPr>
              <w:rPr>
                <w:rFonts w:ascii="Calibri" w:hAnsi="Calibri" w:cs="Calibri"/>
                <w:sz w:val="22"/>
                <w:szCs w:val="22"/>
              </w:rPr>
            </w:pPr>
            <w:r>
              <w:rPr>
                <w:rFonts w:ascii="Calibri" w:hAnsi="Calibri" w:cs="Calibri"/>
                <w:sz w:val="22"/>
                <w:szCs w:val="22"/>
              </w:rPr>
              <w:t>10/10/24</w:t>
            </w:r>
          </w:p>
        </w:tc>
        <w:tc>
          <w:tcPr>
            <w:tcW w:w="8185" w:type="dxa"/>
            <w:vAlign w:val="center"/>
          </w:tcPr>
          <w:p w14:paraId="1DDA5C72" w14:textId="77777777" w:rsidR="00B62F3F" w:rsidRDefault="00B62F3F" w:rsidP="00B62F3F">
            <w:pPr>
              <w:rPr>
                <w:rFonts w:ascii="Calibri" w:hAnsi="Calibri" w:cs="Calibri"/>
                <w:sz w:val="22"/>
                <w:szCs w:val="22"/>
              </w:rPr>
            </w:pPr>
          </w:p>
          <w:p w14:paraId="4AE01A5D" w14:textId="45D52ADE" w:rsidR="00536A61" w:rsidRDefault="00B62F3F" w:rsidP="00B62F3F">
            <w:pPr>
              <w:rPr>
                <w:rFonts w:ascii="Calibri" w:hAnsi="Calibri" w:cs="Calibri"/>
                <w:sz w:val="22"/>
                <w:szCs w:val="22"/>
              </w:rPr>
            </w:pPr>
            <w:r>
              <w:rPr>
                <w:rFonts w:ascii="Calibri" w:hAnsi="Calibri" w:cs="Calibri"/>
                <w:sz w:val="22"/>
                <w:szCs w:val="22"/>
              </w:rPr>
              <w:t>Tools: Empowerment</w:t>
            </w:r>
          </w:p>
          <w:p w14:paraId="7A958BB5" w14:textId="679E88C4" w:rsidR="00B62F3F" w:rsidRDefault="00B62F3F" w:rsidP="00B62F3F">
            <w:pPr>
              <w:rPr>
                <w:rFonts w:ascii="Calibri" w:hAnsi="Calibri" w:cs="Calibri"/>
                <w:sz w:val="22"/>
                <w:szCs w:val="22"/>
              </w:rPr>
            </w:pPr>
          </w:p>
        </w:tc>
      </w:tr>
      <w:tr w:rsidR="00536A61" w14:paraId="35C3D608" w14:textId="77777777" w:rsidTr="00B62F3F">
        <w:tc>
          <w:tcPr>
            <w:tcW w:w="1165" w:type="dxa"/>
            <w:vAlign w:val="center"/>
          </w:tcPr>
          <w:p w14:paraId="457DC3C7" w14:textId="3E6F4ED5" w:rsidR="00536A61" w:rsidRDefault="00B62F3F" w:rsidP="00B62F3F">
            <w:pPr>
              <w:rPr>
                <w:rFonts w:ascii="Calibri" w:hAnsi="Calibri" w:cs="Calibri"/>
                <w:sz w:val="22"/>
                <w:szCs w:val="22"/>
              </w:rPr>
            </w:pPr>
            <w:r>
              <w:rPr>
                <w:rFonts w:ascii="Calibri" w:hAnsi="Calibri" w:cs="Calibri"/>
                <w:sz w:val="22"/>
                <w:szCs w:val="22"/>
              </w:rPr>
              <w:t>10/17/24</w:t>
            </w:r>
          </w:p>
        </w:tc>
        <w:tc>
          <w:tcPr>
            <w:tcW w:w="8185" w:type="dxa"/>
            <w:vAlign w:val="center"/>
          </w:tcPr>
          <w:p w14:paraId="2AEF41ED" w14:textId="77777777" w:rsidR="00B62F3F" w:rsidRDefault="00B62F3F" w:rsidP="00B62F3F">
            <w:pPr>
              <w:rPr>
                <w:rFonts w:ascii="Calibri" w:hAnsi="Calibri" w:cs="Calibri"/>
                <w:sz w:val="22"/>
                <w:szCs w:val="22"/>
              </w:rPr>
            </w:pPr>
          </w:p>
          <w:p w14:paraId="35B2ACCB" w14:textId="5D193410" w:rsidR="00536A61" w:rsidRDefault="00B62F3F" w:rsidP="00B62F3F">
            <w:pPr>
              <w:rPr>
                <w:rFonts w:ascii="Calibri" w:hAnsi="Calibri" w:cs="Calibri"/>
                <w:sz w:val="22"/>
                <w:szCs w:val="22"/>
              </w:rPr>
            </w:pPr>
            <w:r w:rsidRPr="00B62F3F">
              <w:rPr>
                <w:rFonts w:ascii="Calibri" w:hAnsi="Calibri" w:cs="Calibri"/>
                <w:sz w:val="22"/>
                <w:szCs w:val="22"/>
              </w:rPr>
              <w:t xml:space="preserve">Tools: (Feminist) technologies, technology adoption, &amp; time use </w:t>
            </w:r>
          </w:p>
          <w:p w14:paraId="04CC8981" w14:textId="17B9A573" w:rsidR="00B62F3F" w:rsidRPr="00B62F3F" w:rsidRDefault="00B62F3F" w:rsidP="00B62F3F">
            <w:pPr>
              <w:rPr>
                <w:rFonts w:ascii="Calibri" w:hAnsi="Calibri" w:cs="Calibri"/>
                <w:sz w:val="22"/>
                <w:szCs w:val="22"/>
              </w:rPr>
            </w:pPr>
          </w:p>
        </w:tc>
      </w:tr>
      <w:tr w:rsidR="00536A61" w14:paraId="64E543B1" w14:textId="77777777" w:rsidTr="00B62F3F">
        <w:tc>
          <w:tcPr>
            <w:tcW w:w="1165" w:type="dxa"/>
            <w:vAlign w:val="center"/>
          </w:tcPr>
          <w:p w14:paraId="2CB58DD2" w14:textId="387680A2" w:rsidR="00536A61" w:rsidRDefault="00B62F3F" w:rsidP="00B62F3F">
            <w:pPr>
              <w:rPr>
                <w:rFonts w:ascii="Calibri" w:hAnsi="Calibri" w:cs="Calibri"/>
                <w:sz w:val="22"/>
                <w:szCs w:val="22"/>
              </w:rPr>
            </w:pPr>
            <w:r>
              <w:rPr>
                <w:rFonts w:ascii="Calibri" w:hAnsi="Calibri" w:cs="Calibri"/>
                <w:sz w:val="22"/>
                <w:szCs w:val="22"/>
              </w:rPr>
              <w:t>10/24/24</w:t>
            </w:r>
          </w:p>
        </w:tc>
        <w:tc>
          <w:tcPr>
            <w:tcW w:w="8185" w:type="dxa"/>
            <w:vAlign w:val="center"/>
          </w:tcPr>
          <w:p w14:paraId="7CA1F1D2" w14:textId="77777777" w:rsidR="00B62F3F" w:rsidRDefault="00B62F3F" w:rsidP="00B62F3F">
            <w:pPr>
              <w:rPr>
                <w:rFonts w:ascii="Calibri" w:hAnsi="Calibri" w:cs="Calibri"/>
                <w:sz w:val="22"/>
                <w:szCs w:val="22"/>
              </w:rPr>
            </w:pPr>
          </w:p>
          <w:p w14:paraId="12718891" w14:textId="37C0DB18" w:rsidR="00536A61" w:rsidRDefault="00B62F3F" w:rsidP="00B62F3F">
            <w:pPr>
              <w:rPr>
                <w:rFonts w:ascii="Calibri" w:hAnsi="Calibri" w:cs="Calibri"/>
                <w:sz w:val="22"/>
                <w:szCs w:val="22"/>
              </w:rPr>
            </w:pPr>
            <w:r w:rsidRPr="00B62F3F">
              <w:rPr>
                <w:rFonts w:ascii="Calibri" w:hAnsi="Calibri" w:cs="Calibri"/>
                <w:sz w:val="22"/>
                <w:szCs w:val="22"/>
              </w:rPr>
              <w:t>Tools: Incorporating Gender into Needs Assessment for Project Design, Evaluation, and Public Policy</w:t>
            </w:r>
          </w:p>
          <w:p w14:paraId="4C0E8A87" w14:textId="27D0002A" w:rsidR="00B62F3F" w:rsidRPr="00B62F3F" w:rsidRDefault="00B62F3F" w:rsidP="00B62F3F">
            <w:pPr>
              <w:rPr>
                <w:rFonts w:ascii="Calibri" w:hAnsi="Calibri" w:cs="Calibri"/>
                <w:sz w:val="22"/>
                <w:szCs w:val="22"/>
              </w:rPr>
            </w:pPr>
          </w:p>
        </w:tc>
      </w:tr>
      <w:tr w:rsidR="00536A61" w14:paraId="5ADC99C1" w14:textId="77777777" w:rsidTr="00B62F3F">
        <w:tc>
          <w:tcPr>
            <w:tcW w:w="1165" w:type="dxa"/>
            <w:vAlign w:val="center"/>
          </w:tcPr>
          <w:p w14:paraId="6D794B2E" w14:textId="69BD725A" w:rsidR="00536A61" w:rsidRDefault="00B62F3F" w:rsidP="00B62F3F">
            <w:pPr>
              <w:rPr>
                <w:rFonts w:ascii="Calibri" w:hAnsi="Calibri" w:cs="Calibri"/>
                <w:sz w:val="22"/>
                <w:szCs w:val="22"/>
              </w:rPr>
            </w:pPr>
            <w:r>
              <w:rPr>
                <w:rFonts w:ascii="Calibri" w:hAnsi="Calibri" w:cs="Calibri"/>
                <w:sz w:val="22"/>
                <w:szCs w:val="22"/>
              </w:rPr>
              <w:t>10/31/24</w:t>
            </w:r>
          </w:p>
        </w:tc>
        <w:tc>
          <w:tcPr>
            <w:tcW w:w="8185" w:type="dxa"/>
            <w:vAlign w:val="center"/>
          </w:tcPr>
          <w:p w14:paraId="4B1C7C1D" w14:textId="77777777" w:rsidR="00B62F3F" w:rsidRDefault="00B62F3F" w:rsidP="00B62F3F">
            <w:pPr>
              <w:rPr>
                <w:rFonts w:ascii="Calibri" w:hAnsi="Calibri" w:cs="Calibri"/>
                <w:sz w:val="22"/>
                <w:szCs w:val="22"/>
              </w:rPr>
            </w:pPr>
          </w:p>
          <w:p w14:paraId="568B9250" w14:textId="6BC6F7C7" w:rsidR="00536A61" w:rsidRDefault="00B62F3F" w:rsidP="00B62F3F">
            <w:pPr>
              <w:rPr>
                <w:rFonts w:ascii="Calibri" w:hAnsi="Calibri" w:cs="Calibri"/>
                <w:sz w:val="22"/>
                <w:szCs w:val="22"/>
              </w:rPr>
            </w:pPr>
            <w:r w:rsidRPr="00B62F3F">
              <w:rPr>
                <w:rFonts w:ascii="Calibri" w:hAnsi="Calibri" w:cs="Calibri"/>
                <w:sz w:val="22"/>
                <w:szCs w:val="22"/>
              </w:rPr>
              <w:t>Tools: Gender Mainstreaming; Gender Aware to Gender Transformative</w:t>
            </w:r>
          </w:p>
          <w:p w14:paraId="614623E9" w14:textId="71A3106A" w:rsidR="00B62F3F" w:rsidRPr="00B62F3F" w:rsidRDefault="00B62F3F" w:rsidP="00B62F3F">
            <w:pPr>
              <w:rPr>
                <w:rFonts w:ascii="Calibri" w:hAnsi="Calibri" w:cs="Calibri"/>
                <w:sz w:val="22"/>
                <w:szCs w:val="22"/>
              </w:rPr>
            </w:pPr>
          </w:p>
        </w:tc>
      </w:tr>
      <w:tr w:rsidR="00536A61" w14:paraId="553D906D" w14:textId="77777777" w:rsidTr="00B62F3F">
        <w:tc>
          <w:tcPr>
            <w:tcW w:w="1165" w:type="dxa"/>
            <w:vAlign w:val="center"/>
          </w:tcPr>
          <w:p w14:paraId="016484BC" w14:textId="2B8B0DC3" w:rsidR="00536A61" w:rsidRDefault="00B62F3F" w:rsidP="00B62F3F">
            <w:pPr>
              <w:rPr>
                <w:rFonts w:ascii="Calibri" w:hAnsi="Calibri" w:cs="Calibri"/>
                <w:sz w:val="22"/>
                <w:szCs w:val="22"/>
              </w:rPr>
            </w:pPr>
            <w:r>
              <w:rPr>
                <w:rFonts w:ascii="Calibri" w:hAnsi="Calibri" w:cs="Calibri"/>
                <w:sz w:val="22"/>
                <w:szCs w:val="22"/>
              </w:rPr>
              <w:t>11/7/24</w:t>
            </w:r>
          </w:p>
        </w:tc>
        <w:tc>
          <w:tcPr>
            <w:tcW w:w="8185" w:type="dxa"/>
            <w:vAlign w:val="center"/>
          </w:tcPr>
          <w:p w14:paraId="00AA51D4" w14:textId="77777777" w:rsidR="00B62F3F" w:rsidRDefault="00B62F3F" w:rsidP="00B62F3F">
            <w:pPr>
              <w:rPr>
                <w:rFonts w:ascii="Calibri" w:hAnsi="Calibri" w:cs="Calibri"/>
                <w:sz w:val="22"/>
                <w:szCs w:val="22"/>
              </w:rPr>
            </w:pPr>
          </w:p>
          <w:p w14:paraId="134F81F1" w14:textId="1ED230E4" w:rsidR="00536A61" w:rsidRDefault="00B62F3F" w:rsidP="00B62F3F">
            <w:pPr>
              <w:rPr>
                <w:rFonts w:ascii="Calibri" w:hAnsi="Calibri" w:cs="Calibri"/>
                <w:sz w:val="22"/>
                <w:szCs w:val="22"/>
              </w:rPr>
            </w:pPr>
            <w:r w:rsidRPr="00B62F3F">
              <w:rPr>
                <w:rFonts w:ascii="Calibri" w:hAnsi="Calibri" w:cs="Calibri"/>
                <w:sz w:val="22"/>
                <w:szCs w:val="22"/>
              </w:rPr>
              <w:t>Tools: Targeting</w:t>
            </w:r>
          </w:p>
          <w:p w14:paraId="0844DF77" w14:textId="3F219322" w:rsidR="00B62F3F" w:rsidRPr="00B62F3F" w:rsidRDefault="00B62F3F" w:rsidP="00B62F3F">
            <w:pPr>
              <w:rPr>
                <w:rFonts w:ascii="Calibri" w:hAnsi="Calibri" w:cs="Calibri"/>
                <w:sz w:val="22"/>
                <w:szCs w:val="22"/>
              </w:rPr>
            </w:pPr>
          </w:p>
        </w:tc>
      </w:tr>
      <w:tr w:rsidR="00536A61" w14:paraId="431EC108" w14:textId="77777777" w:rsidTr="00B62F3F">
        <w:tc>
          <w:tcPr>
            <w:tcW w:w="1165" w:type="dxa"/>
            <w:vAlign w:val="center"/>
          </w:tcPr>
          <w:p w14:paraId="7736677C" w14:textId="0B73219B" w:rsidR="00536A61" w:rsidRDefault="00B62F3F" w:rsidP="00B62F3F">
            <w:pPr>
              <w:rPr>
                <w:rFonts w:ascii="Calibri" w:hAnsi="Calibri" w:cs="Calibri"/>
                <w:sz w:val="22"/>
                <w:szCs w:val="22"/>
              </w:rPr>
            </w:pPr>
            <w:r>
              <w:rPr>
                <w:rFonts w:ascii="Calibri" w:hAnsi="Calibri" w:cs="Calibri"/>
                <w:sz w:val="22"/>
                <w:szCs w:val="22"/>
              </w:rPr>
              <w:t>11/14/24</w:t>
            </w:r>
          </w:p>
        </w:tc>
        <w:tc>
          <w:tcPr>
            <w:tcW w:w="8185" w:type="dxa"/>
            <w:vAlign w:val="center"/>
          </w:tcPr>
          <w:p w14:paraId="1E0AB66F" w14:textId="77777777" w:rsidR="00B62F3F" w:rsidRDefault="00B62F3F" w:rsidP="00B62F3F">
            <w:pPr>
              <w:rPr>
                <w:rFonts w:ascii="Calibri" w:hAnsi="Calibri" w:cs="Calibri"/>
                <w:sz w:val="22"/>
                <w:szCs w:val="22"/>
              </w:rPr>
            </w:pPr>
          </w:p>
          <w:p w14:paraId="55DDAFB0" w14:textId="7CCEA130" w:rsidR="00536A61" w:rsidRDefault="00B62F3F" w:rsidP="00B62F3F">
            <w:pPr>
              <w:rPr>
                <w:rFonts w:ascii="Calibri" w:hAnsi="Calibri" w:cs="Calibri"/>
                <w:sz w:val="22"/>
                <w:szCs w:val="22"/>
              </w:rPr>
            </w:pPr>
            <w:r w:rsidRPr="00B62F3F">
              <w:rPr>
                <w:rFonts w:ascii="Calibri" w:hAnsi="Calibri" w:cs="Calibri"/>
                <w:sz w:val="22"/>
                <w:szCs w:val="22"/>
              </w:rPr>
              <w:t>Tools: Participation, quotas, and politics</w:t>
            </w:r>
          </w:p>
          <w:p w14:paraId="7D2D04D1" w14:textId="06165A52" w:rsidR="00B62F3F" w:rsidRPr="00B62F3F" w:rsidRDefault="00B62F3F" w:rsidP="00B62F3F">
            <w:pPr>
              <w:rPr>
                <w:rFonts w:ascii="Calibri" w:hAnsi="Calibri" w:cs="Calibri"/>
                <w:sz w:val="22"/>
                <w:szCs w:val="22"/>
              </w:rPr>
            </w:pPr>
          </w:p>
        </w:tc>
      </w:tr>
      <w:tr w:rsidR="00536A61" w14:paraId="5D6AE2C5" w14:textId="77777777" w:rsidTr="00B62F3F">
        <w:tc>
          <w:tcPr>
            <w:tcW w:w="1165" w:type="dxa"/>
            <w:vAlign w:val="center"/>
          </w:tcPr>
          <w:p w14:paraId="7A70F535" w14:textId="2462692B" w:rsidR="00536A61" w:rsidRDefault="00B62F3F" w:rsidP="00B62F3F">
            <w:pPr>
              <w:rPr>
                <w:rFonts w:ascii="Calibri" w:hAnsi="Calibri" w:cs="Calibri"/>
                <w:sz w:val="22"/>
                <w:szCs w:val="22"/>
              </w:rPr>
            </w:pPr>
            <w:r>
              <w:rPr>
                <w:rFonts w:ascii="Calibri" w:hAnsi="Calibri" w:cs="Calibri"/>
                <w:sz w:val="22"/>
                <w:szCs w:val="22"/>
              </w:rPr>
              <w:t>11/21/24</w:t>
            </w:r>
          </w:p>
        </w:tc>
        <w:tc>
          <w:tcPr>
            <w:tcW w:w="8185" w:type="dxa"/>
            <w:vAlign w:val="center"/>
          </w:tcPr>
          <w:p w14:paraId="1C20A424" w14:textId="77777777" w:rsidR="00B62F3F" w:rsidRDefault="00B62F3F" w:rsidP="00B62F3F">
            <w:pPr>
              <w:rPr>
                <w:rFonts w:ascii="Calibri" w:hAnsi="Calibri" w:cs="Calibri"/>
                <w:sz w:val="22"/>
                <w:szCs w:val="22"/>
              </w:rPr>
            </w:pPr>
          </w:p>
          <w:p w14:paraId="7274F0B4" w14:textId="2E74AD2B" w:rsidR="00536A61" w:rsidRDefault="00B62F3F" w:rsidP="00B62F3F">
            <w:pPr>
              <w:rPr>
                <w:rFonts w:ascii="Calibri" w:hAnsi="Calibri" w:cs="Calibri"/>
                <w:sz w:val="22"/>
                <w:szCs w:val="22"/>
              </w:rPr>
            </w:pPr>
            <w:r>
              <w:rPr>
                <w:rFonts w:ascii="Calibri" w:hAnsi="Calibri" w:cs="Calibri"/>
                <w:sz w:val="22"/>
                <w:szCs w:val="22"/>
              </w:rPr>
              <w:t>Class Presentations</w:t>
            </w:r>
          </w:p>
          <w:p w14:paraId="5A7BE0C6" w14:textId="2F769337" w:rsidR="00B62F3F" w:rsidRDefault="00B62F3F" w:rsidP="00B62F3F">
            <w:pPr>
              <w:rPr>
                <w:rFonts w:ascii="Calibri" w:hAnsi="Calibri" w:cs="Calibri"/>
                <w:sz w:val="22"/>
                <w:szCs w:val="22"/>
              </w:rPr>
            </w:pPr>
          </w:p>
        </w:tc>
      </w:tr>
      <w:tr w:rsidR="00536A61" w14:paraId="61FB391F" w14:textId="77777777" w:rsidTr="00B62F3F">
        <w:tc>
          <w:tcPr>
            <w:tcW w:w="1165" w:type="dxa"/>
            <w:vAlign w:val="center"/>
          </w:tcPr>
          <w:p w14:paraId="6F12C8BD" w14:textId="786CA36F" w:rsidR="00536A61" w:rsidRDefault="00B62F3F" w:rsidP="00B62F3F">
            <w:pPr>
              <w:rPr>
                <w:rFonts w:ascii="Calibri" w:hAnsi="Calibri" w:cs="Calibri"/>
                <w:sz w:val="22"/>
                <w:szCs w:val="22"/>
              </w:rPr>
            </w:pPr>
            <w:r>
              <w:rPr>
                <w:rFonts w:ascii="Calibri" w:hAnsi="Calibri" w:cs="Calibri"/>
                <w:sz w:val="22"/>
                <w:szCs w:val="22"/>
              </w:rPr>
              <w:t>12/5/25</w:t>
            </w:r>
          </w:p>
        </w:tc>
        <w:tc>
          <w:tcPr>
            <w:tcW w:w="8185" w:type="dxa"/>
            <w:vAlign w:val="center"/>
          </w:tcPr>
          <w:p w14:paraId="19EE018A" w14:textId="77777777" w:rsidR="00B62F3F" w:rsidRDefault="00B62F3F" w:rsidP="00B62F3F">
            <w:pPr>
              <w:rPr>
                <w:rFonts w:ascii="Calibri" w:hAnsi="Calibri" w:cs="Calibri"/>
                <w:sz w:val="22"/>
                <w:szCs w:val="22"/>
              </w:rPr>
            </w:pPr>
          </w:p>
          <w:p w14:paraId="26ABAB7D" w14:textId="2C281D05" w:rsidR="00536A61" w:rsidRDefault="00B62F3F" w:rsidP="00B62F3F">
            <w:pPr>
              <w:rPr>
                <w:rFonts w:ascii="Calibri" w:hAnsi="Calibri" w:cs="Calibri"/>
                <w:sz w:val="22"/>
                <w:szCs w:val="22"/>
              </w:rPr>
            </w:pPr>
            <w:r>
              <w:rPr>
                <w:rFonts w:ascii="Calibri" w:hAnsi="Calibri" w:cs="Calibri"/>
                <w:sz w:val="22"/>
                <w:szCs w:val="22"/>
              </w:rPr>
              <w:t>Class Presentations and Wrap Up</w:t>
            </w:r>
          </w:p>
          <w:p w14:paraId="3EABDAF2" w14:textId="6869CBEC" w:rsidR="00B62F3F" w:rsidRDefault="00B62F3F" w:rsidP="00B62F3F">
            <w:pPr>
              <w:rPr>
                <w:rFonts w:ascii="Calibri" w:hAnsi="Calibri" w:cs="Calibri"/>
                <w:sz w:val="22"/>
                <w:szCs w:val="22"/>
              </w:rPr>
            </w:pPr>
          </w:p>
        </w:tc>
      </w:tr>
    </w:tbl>
    <w:p w14:paraId="41F7D3B6" w14:textId="77777777" w:rsidR="00536A61" w:rsidRDefault="00536A61" w:rsidP="00536A61">
      <w:pPr>
        <w:rPr>
          <w:rFonts w:ascii="Calibri" w:hAnsi="Calibri" w:cs="Calibri"/>
          <w:sz w:val="22"/>
          <w:szCs w:val="22"/>
        </w:rPr>
      </w:pPr>
    </w:p>
    <w:p w14:paraId="75BC55CB" w14:textId="77777777" w:rsidR="00536A61" w:rsidRPr="00536A61" w:rsidRDefault="00536A61" w:rsidP="00536A61">
      <w:pPr>
        <w:rPr>
          <w:rFonts w:ascii="Calibri" w:hAnsi="Calibri" w:cs="Calibri"/>
          <w:sz w:val="22"/>
          <w:szCs w:val="22"/>
        </w:rPr>
      </w:pPr>
    </w:p>
    <w:p w14:paraId="508D5056" w14:textId="77777777" w:rsidR="00F07E2E" w:rsidRPr="0001402A" w:rsidRDefault="00F07E2E" w:rsidP="00F07E2E">
      <w:pPr>
        <w:rPr>
          <w:rFonts w:ascii="Calibri" w:hAnsi="Calibri" w:cs="Calibri"/>
          <w:b/>
          <w:sz w:val="22"/>
          <w:szCs w:val="22"/>
        </w:rPr>
      </w:pPr>
    </w:p>
    <w:p w14:paraId="7E1F83BD" w14:textId="281111B6" w:rsidR="003A5766" w:rsidRPr="00622904" w:rsidRDefault="00622904">
      <w:pPr>
        <w:rPr>
          <w:rFonts w:ascii="Calibri" w:hAnsi="Calibri" w:cs="Calibri"/>
          <w:i/>
          <w:iCs/>
          <w:sz w:val="22"/>
          <w:szCs w:val="22"/>
        </w:rPr>
      </w:pPr>
      <w:r w:rsidRPr="00622904">
        <w:rPr>
          <w:rFonts w:ascii="Calibri" w:hAnsi="Calibri" w:cs="Calibri"/>
          <w:i/>
          <w:iCs/>
          <w:sz w:val="22"/>
          <w:szCs w:val="22"/>
        </w:rPr>
        <w:t>See end of syllabus for additional administration information</w:t>
      </w:r>
    </w:p>
    <w:p w14:paraId="6421A24C" w14:textId="77777777" w:rsidR="001A5E0D" w:rsidRPr="0001402A" w:rsidRDefault="001A5E0D">
      <w:pPr>
        <w:rPr>
          <w:rFonts w:ascii="Calibri" w:hAnsi="Calibri" w:cs="Calibri"/>
          <w:sz w:val="22"/>
          <w:szCs w:val="22"/>
        </w:rPr>
      </w:pPr>
    </w:p>
    <w:p w14:paraId="4BFC9DE0" w14:textId="77777777" w:rsidR="00035B8B" w:rsidRPr="0001402A" w:rsidRDefault="00035B8B">
      <w:pPr>
        <w:rPr>
          <w:rFonts w:ascii="Calibri" w:hAnsi="Calibri" w:cs="Calibri"/>
          <w:b/>
          <w:sz w:val="22"/>
          <w:szCs w:val="22"/>
        </w:rPr>
      </w:pPr>
      <w:r w:rsidRPr="0001402A">
        <w:rPr>
          <w:rFonts w:ascii="Calibri" w:hAnsi="Calibri" w:cs="Calibri"/>
          <w:b/>
          <w:sz w:val="22"/>
          <w:szCs w:val="22"/>
        </w:rPr>
        <w:br w:type="page"/>
      </w:r>
    </w:p>
    <w:p w14:paraId="795C18A5" w14:textId="369D4F6B" w:rsidR="001A5E0D" w:rsidRPr="0001402A" w:rsidRDefault="00C63EB0">
      <w:pPr>
        <w:rPr>
          <w:rFonts w:ascii="Calibri" w:hAnsi="Calibri" w:cs="Calibri"/>
          <w:b/>
          <w:sz w:val="22"/>
          <w:szCs w:val="22"/>
        </w:rPr>
      </w:pPr>
      <w:r w:rsidRPr="0001402A">
        <w:rPr>
          <w:rFonts w:ascii="Calibri" w:hAnsi="Calibri" w:cs="Calibri"/>
          <w:b/>
          <w:sz w:val="22"/>
          <w:szCs w:val="22"/>
        </w:rPr>
        <w:lastRenderedPageBreak/>
        <w:t xml:space="preserve">PART 1: HISTORY, </w:t>
      </w:r>
      <w:r w:rsidR="008247DF" w:rsidRPr="0001402A">
        <w:rPr>
          <w:rFonts w:ascii="Calibri" w:hAnsi="Calibri" w:cs="Calibri"/>
          <w:b/>
          <w:sz w:val="22"/>
          <w:szCs w:val="22"/>
        </w:rPr>
        <w:t>DEFINITIONS</w:t>
      </w:r>
      <w:r w:rsidRPr="0001402A">
        <w:rPr>
          <w:rFonts w:ascii="Calibri" w:hAnsi="Calibri" w:cs="Calibri"/>
          <w:b/>
          <w:sz w:val="22"/>
          <w:szCs w:val="22"/>
        </w:rPr>
        <w:t xml:space="preserve"> AND FRAMEWORKS</w:t>
      </w:r>
    </w:p>
    <w:p w14:paraId="5D2A6661" w14:textId="77777777" w:rsidR="001A5E0D" w:rsidRPr="0001402A" w:rsidRDefault="001A5E0D">
      <w:pPr>
        <w:rPr>
          <w:rFonts w:ascii="Calibri" w:hAnsi="Calibri" w:cs="Calibri"/>
          <w:sz w:val="22"/>
          <w:szCs w:val="22"/>
        </w:rPr>
      </w:pPr>
    </w:p>
    <w:p w14:paraId="3EC3C828" w14:textId="6C6A39D3" w:rsidR="00E03A2C" w:rsidRPr="00536A61" w:rsidRDefault="00E03A2C" w:rsidP="00536A61">
      <w:pPr>
        <w:pStyle w:val="ListParagraph"/>
        <w:numPr>
          <w:ilvl w:val="0"/>
          <w:numId w:val="24"/>
        </w:numPr>
        <w:rPr>
          <w:rFonts w:ascii="Calibri" w:hAnsi="Calibri" w:cs="Calibri"/>
          <w:b/>
          <w:bCs/>
          <w:sz w:val="22"/>
          <w:szCs w:val="22"/>
        </w:rPr>
      </w:pPr>
      <w:r w:rsidRPr="00536A61">
        <w:rPr>
          <w:rFonts w:ascii="Calibri" w:hAnsi="Calibri" w:cs="Calibri"/>
          <w:b/>
          <w:bCs/>
          <w:sz w:val="22"/>
          <w:szCs w:val="22"/>
        </w:rPr>
        <w:t>Why gender and development?</w:t>
      </w:r>
    </w:p>
    <w:p w14:paraId="532ABBC8" w14:textId="3CEC6869" w:rsidR="00536A61" w:rsidRDefault="00536A61" w:rsidP="00536A61">
      <w:pPr>
        <w:rPr>
          <w:rFonts w:ascii="Calibri" w:hAnsi="Calibri" w:cs="Calibri"/>
          <w:b/>
          <w:bCs/>
          <w:sz w:val="22"/>
          <w:szCs w:val="22"/>
        </w:rPr>
      </w:pPr>
      <w:r w:rsidRPr="00536A61">
        <w:rPr>
          <w:rFonts w:ascii="Calibri" w:hAnsi="Calibri" w:cs="Calibri"/>
          <w:b/>
          <w:bCs/>
          <w:sz w:val="22"/>
          <w:szCs w:val="22"/>
        </w:rPr>
        <w:t>August 29, 2024</w:t>
      </w:r>
    </w:p>
    <w:p w14:paraId="297FD991" w14:textId="77777777" w:rsidR="00536A61" w:rsidRPr="00536A61" w:rsidRDefault="00536A61" w:rsidP="00536A61">
      <w:pPr>
        <w:rPr>
          <w:rFonts w:ascii="Calibri" w:hAnsi="Calibri" w:cs="Calibri"/>
          <w:b/>
          <w:bCs/>
          <w:sz w:val="22"/>
          <w:szCs w:val="22"/>
        </w:rPr>
      </w:pPr>
    </w:p>
    <w:p w14:paraId="5ECDA060" w14:textId="64D91529" w:rsidR="00087C61" w:rsidRPr="0001402A" w:rsidRDefault="00087C61"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Ines Smythe. 2007. “Talking of gender: words and meanings in development organizations.” </w:t>
      </w:r>
      <w:r w:rsidRPr="0001402A">
        <w:rPr>
          <w:rFonts w:ascii="Calibri" w:hAnsi="Calibri" w:cs="Calibri"/>
          <w:i/>
          <w:sz w:val="22"/>
          <w:szCs w:val="22"/>
        </w:rPr>
        <w:t>Develop</w:t>
      </w:r>
      <w:r w:rsidR="00922473" w:rsidRPr="0001402A">
        <w:rPr>
          <w:rFonts w:ascii="Calibri" w:hAnsi="Calibri" w:cs="Calibri"/>
          <w:i/>
          <w:sz w:val="22"/>
          <w:szCs w:val="22"/>
        </w:rPr>
        <w:t>m</w:t>
      </w:r>
      <w:r w:rsidRPr="0001402A">
        <w:rPr>
          <w:rFonts w:ascii="Calibri" w:hAnsi="Calibri" w:cs="Calibri"/>
          <w:i/>
          <w:sz w:val="22"/>
          <w:szCs w:val="22"/>
        </w:rPr>
        <w:t xml:space="preserve">ent in Practice. </w:t>
      </w:r>
      <w:r w:rsidRPr="0001402A">
        <w:rPr>
          <w:rFonts w:ascii="Calibri" w:hAnsi="Calibri" w:cs="Calibri"/>
          <w:sz w:val="22"/>
          <w:szCs w:val="22"/>
        </w:rPr>
        <w:t>17(4): 582-588.</w:t>
      </w:r>
    </w:p>
    <w:p w14:paraId="1E9C460A" w14:textId="09B10012" w:rsidR="00BA4360" w:rsidRPr="0001402A" w:rsidRDefault="00BA4360" w:rsidP="00BD46CF">
      <w:pPr>
        <w:pStyle w:val="ListParagraph"/>
        <w:numPr>
          <w:ilvl w:val="0"/>
          <w:numId w:val="13"/>
        </w:numPr>
        <w:spacing w:before="300"/>
        <w:outlineLvl w:val="0"/>
        <w:rPr>
          <w:rFonts w:ascii="Calibri" w:eastAsia="Times New Roman" w:hAnsi="Calibri" w:cs="Calibri"/>
          <w:color w:val="000000"/>
          <w:kern w:val="36"/>
          <w:sz w:val="22"/>
          <w:szCs w:val="22"/>
        </w:rPr>
      </w:pPr>
      <w:r w:rsidRPr="0001402A">
        <w:rPr>
          <w:rFonts w:ascii="Calibri" w:eastAsia="Times New Roman" w:hAnsi="Calibri" w:cs="Calibri"/>
          <w:color w:val="000000"/>
          <w:kern w:val="36"/>
          <w:sz w:val="22"/>
          <w:szCs w:val="22"/>
        </w:rPr>
        <w:t xml:space="preserve">Katherine Moeller. 2019. “The Ghost Statistic That Haunts Women’s Empowerment.” </w:t>
      </w:r>
      <w:r w:rsidRPr="0001402A">
        <w:rPr>
          <w:rFonts w:ascii="Calibri" w:eastAsia="Times New Roman" w:hAnsi="Calibri" w:cs="Calibri"/>
          <w:i/>
          <w:iCs/>
          <w:color w:val="000000"/>
          <w:kern w:val="36"/>
          <w:sz w:val="22"/>
          <w:szCs w:val="22"/>
        </w:rPr>
        <w:t xml:space="preserve">New Yorker. </w:t>
      </w:r>
      <w:r w:rsidRPr="0001402A">
        <w:rPr>
          <w:rFonts w:ascii="Calibri" w:eastAsia="Times New Roman" w:hAnsi="Calibri" w:cs="Calibri"/>
          <w:color w:val="000000"/>
          <w:kern w:val="36"/>
          <w:sz w:val="22"/>
          <w:szCs w:val="22"/>
        </w:rPr>
        <w:t>January 4.</w:t>
      </w:r>
    </w:p>
    <w:p w14:paraId="665C6749" w14:textId="0FE662F2" w:rsidR="005B307C" w:rsidRPr="0001402A" w:rsidRDefault="005B307C" w:rsidP="00BD46CF">
      <w:pPr>
        <w:pStyle w:val="ListParagraph"/>
        <w:numPr>
          <w:ilvl w:val="0"/>
          <w:numId w:val="13"/>
        </w:numPr>
        <w:rPr>
          <w:rFonts w:ascii="Calibri" w:hAnsi="Calibri" w:cs="Calibri"/>
          <w:sz w:val="22"/>
          <w:szCs w:val="22"/>
        </w:rPr>
      </w:pPr>
      <w:r w:rsidRPr="0001402A">
        <w:rPr>
          <w:rFonts w:ascii="Calibri" w:hAnsi="Calibri" w:cs="Calibri"/>
          <w:b/>
          <w:bCs/>
          <w:sz w:val="22"/>
          <w:szCs w:val="22"/>
        </w:rPr>
        <w:t>Review:</w:t>
      </w:r>
      <w:r w:rsidRPr="0001402A">
        <w:rPr>
          <w:rFonts w:ascii="Calibri" w:hAnsi="Calibri" w:cs="Calibri"/>
          <w:sz w:val="22"/>
          <w:szCs w:val="22"/>
        </w:rPr>
        <w:t xml:space="preserve"> UT Austin Gender and Sexuality Center. Glossary: April 2017. </w:t>
      </w:r>
      <w:hyperlink r:id="rId9" w:history="1">
        <w:r w:rsidRPr="0001402A">
          <w:rPr>
            <w:rStyle w:val="Hyperlink"/>
            <w:rFonts w:ascii="Calibri" w:hAnsi="Calibri" w:cs="Calibri"/>
            <w:sz w:val="22"/>
            <w:szCs w:val="22"/>
          </w:rPr>
          <w:t>https://diversity.utexas.edu/genderandsexuality/glossary/english/</w:t>
        </w:r>
      </w:hyperlink>
      <w:r w:rsidRPr="0001402A">
        <w:rPr>
          <w:rFonts w:ascii="Calibri" w:hAnsi="Calibri" w:cs="Calibri"/>
          <w:sz w:val="22"/>
          <w:szCs w:val="22"/>
        </w:rPr>
        <w:t xml:space="preserve"> </w:t>
      </w:r>
    </w:p>
    <w:p w14:paraId="48BC4BD8" w14:textId="77777777" w:rsidR="0079588F" w:rsidRPr="0001402A" w:rsidRDefault="0079588F" w:rsidP="00BD46CF">
      <w:pPr>
        <w:pStyle w:val="ListParagraph"/>
        <w:numPr>
          <w:ilvl w:val="0"/>
          <w:numId w:val="13"/>
        </w:numPr>
        <w:rPr>
          <w:rFonts w:ascii="Calibri" w:hAnsi="Calibri" w:cs="Calibri"/>
          <w:sz w:val="22"/>
          <w:szCs w:val="22"/>
        </w:rPr>
      </w:pPr>
      <w:r w:rsidRPr="0001402A">
        <w:rPr>
          <w:rFonts w:ascii="Calibri" w:eastAsia="Times New Roman" w:hAnsi="Calibri" w:cs="Calibri"/>
          <w:b/>
          <w:bCs/>
          <w:color w:val="000000"/>
          <w:kern w:val="36"/>
          <w:sz w:val="22"/>
          <w:szCs w:val="22"/>
        </w:rPr>
        <w:t>Skim:</w:t>
      </w:r>
      <w:r w:rsidRPr="0001402A">
        <w:rPr>
          <w:rFonts w:ascii="Calibri" w:eastAsia="Times New Roman" w:hAnsi="Calibri" w:cs="Calibri"/>
          <w:color w:val="000000"/>
          <w:kern w:val="36"/>
          <w:sz w:val="22"/>
          <w:szCs w:val="22"/>
        </w:rPr>
        <w:t xml:space="preserve"> </w:t>
      </w:r>
      <w:r w:rsidRPr="0001402A">
        <w:rPr>
          <w:rFonts w:ascii="Calibri" w:hAnsi="Calibri" w:cs="Calibri"/>
          <w:sz w:val="22"/>
          <w:szCs w:val="22"/>
        </w:rPr>
        <w:t xml:space="preserve">Reeves and Baden. 2000. Gender and Development: Concepts and Definitions. </w:t>
      </w:r>
      <w:r w:rsidRPr="0001402A">
        <w:rPr>
          <w:rFonts w:ascii="Calibri" w:hAnsi="Calibri" w:cs="Calibri"/>
          <w:i/>
          <w:sz w:val="22"/>
          <w:szCs w:val="22"/>
        </w:rPr>
        <w:t>BRIDGE – Development and Gender</w:t>
      </w:r>
    </w:p>
    <w:p w14:paraId="444BBE4E" w14:textId="1E07D435" w:rsidR="0005369D" w:rsidRPr="0001402A" w:rsidRDefault="0005369D" w:rsidP="001E3FB1">
      <w:pPr>
        <w:rPr>
          <w:rFonts w:ascii="Calibri" w:hAnsi="Calibri" w:cs="Calibri"/>
          <w:sz w:val="22"/>
          <w:szCs w:val="22"/>
        </w:rPr>
      </w:pPr>
    </w:p>
    <w:p w14:paraId="2D64B5C5" w14:textId="7A54033B" w:rsidR="00C83013" w:rsidRPr="0001402A" w:rsidRDefault="00C83013" w:rsidP="001E3FB1">
      <w:pPr>
        <w:rPr>
          <w:rFonts w:ascii="Calibri" w:hAnsi="Calibri" w:cs="Calibri"/>
          <w:sz w:val="22"/>
          <w:szCs w:val="22"/>
        </w:rPr>
      </w:pPr>
      <w:r w:rsidRPr="0001402A">
        <w:rPr>
          <w:rFonts w:ascii="Calibri" w:hAnsi="Calibri" w:cs="Calibri"/>
          <w:sz w:val="22"/>
          <w:szCs w:val="22"/>
        </w:rPr>
        <w:t>Recommended:</w:t>
      </w:r>
    </w:p>
    <w:p w14:paraId="7F2BB4F5" w14:textId="5090CEC3" w:rsidR="00C83013" w:rsidRPr="0001402A" w:rsidRDefault="00C83013" w:rsidP="00BD46CF">
      <w:pPr>
        <w:pStyle w:val="ListParagraph"/>
        <w:numPr>
          <w:ilvl w:val="0"/>
          <w:numId w:val="13"/>
        </w:numPr>
        <w:spacing w:after="60"/>
        <w:jc w:val="both"/>
        <w:rPr>
          <w:rFonts w:ascii="Calibri" w:hAnsi="Calibri" w:cs="Calibri"/>
          <w:sz w:val="22"/>
          <w:szCs w:val="22"/>
        </w:rPr>
      </w:pPr>
      <w:r w:rsidRPr="0001402A">
        <w:rPr>
          <w:rFonts w:ascii="Calibri" w:hAnsi="Calibri" w:cs="Calibri"/>
          <w:sz w:val="22"/>
          <w:szCs w:val="22"/>
        </w:rPr>
        <w:t xml:space="preserve">UN Women. 2014. </w:t>
      </w:r>
      <w:r w:rsidRPr="0001402A">
        <w:rPr>
          <w:rFonts w:ascii="Calibri" w:hAnsi="Calibri" w:cs="Calibri"/>
          <w:i/>
          <w:sz w:val="22"/>
          <w:szCs w:val="22"/>
        </w:rPr>
        <w:t xml:space="preserve">World Survey on the Role of Women in Development; Gender Equality and Sustainable Development. </w:t>
      </w:r>
      <w:r w:rsidRPr="0001402A">
        <w:rPr>
          <w:rFonts w:ascii="Calibri" w:hAnsi="Calibri" w:cs="Calibri"/>
          <w:sz w:val="22"/>
          <w:szCs w:val="22"/>
        </w:rPr>
        <w:t xml:space="preserve"> New York: United Nations.</w:t>
      </w:r>
    </w:p>
    <w:p w14:paraId="17138828" w14:textId="77777777" w:rsidR="00DD087D" w:rsidRPr="0001402A" w:rsidRDefault="00DD087D"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Doss et al. 2018. “Women in agriculture: Four myths.” </w:t>
      </w:r>
      <w:r w:rsidRPr="0001402A">
        <w:rPr>
          <w:rFonts w:ascii="Calibri" w:hAnsi="Calibri" w:cs="Calibri"/>
          <w:i/>
          <w:iCs/>
          <w:sz w:val="22"/>
          <w:szCs w:val="22"/>
        </w:rPr>
        <w:t xml:space="preserve">Food Policy. </w:t>
      </w:r>
      <w:r w:rsidRPr="0001402A">
        <w:rPr>
          <w:rFonts w:ascii="Calibri" w:hAnsi="Calibri" w:cs="Calibri"/>
          <w:sz w:val="22"/>
          <w:szCs w:val="22"/>
        </w:rPr>
        <w:t>16: 69-74.</w:t>
      </w:r>
    </w:p>
    <w:p w14:paraId="5E58FDF5" w14:textId="77777777" w:rsidR="00DD087D" w:rsidRPr="0001402A" w:rsidRDefault="00DD087D" w:rsidP="00DD087D">
      <w:pPr>
        <w:pStyle w:val="ListParagraph"/>
        <w:spacing w:after="60"/>
        <w:jc w:val="both"/>
        <w:rPr>
          <w:rFonts w:ascii="Calibri" w:hAnsi="Calibri" w:cs="Calibri"/>
          <w:sz w:val="22"/>
          <w:szCs w:val="22"/>
        </w:rPr>
      </w:pPr>
    </w:p>
    <w:p w14:paraId="0CFD1A94" w14:textId="77777777" w:rsidR="00E03A2C" w:rsidRPr="0001402A" w:rsidRDefault="00E03A2C" w:rsidP="00E03A2C">
      <w:pPr>
        <w:rPr>
          <w:rFonts w:ascii="Calibri" w:hAnsi="Calibri" w:cs="Calibri"/>
          <w:sz w:val="22"/>
          <w:szCs w:val="22"/>
        </w:rPr>
      </w:pPr>
    </w:p>
    <w:p w14:paraId="34B87762" w14:textId="2C524D98" w:rsidR="00E03A2C" w:rsidRPr="00536A61" w:rsidRDefault="00E03A2C" w:rsidP="00536A61">
      <w:pPr>
        <w:pStyle w:val="ListParagraph"/>
        <w:numPr>
          <w:ilvl w:val="0"/>
          <w:numId w:val="24"/>
        </w:numPr>
        <w:rPr>
          <w:rFonts w:ascii="Calibri" w:hAnsi="Calibri" w:cs="Calibri"/>
          <w:b/>
          <w:bCs/>
          <w:sz w:val="22"/>
          <w:szCs w:val="22"/>
        </w:rPr>
      </w:pPr>
      <w:r w:rsidRPr="00536A61">
        <w:rPr>
          <w:rFonts w:ascii="Calibri" w:hAnsi="Calibri" w:cs="Calibri"/>
          <w:b/>
          <w:bCs/>
          <w:sz w:val="22"/>
          <w:szCs w:val="22"/>
        </w:rPr>
        <w:t>Brief history</w:t>
      </w:r>
      <w:r w:rsidR="00587A7E" w:rsidRPr="00536A61">
        <w:rPr>
          <w:rFonts w:ascii="Calibri" w:hAnsi="Calibri" w:cs="Calibri"/>
          <w:b/>
          <w:bCs/>
          <w:sz w:val="22"/>
          <w:szCs w:val="22"/>
        </w:rPr>
        <w:t>: WID, WAD, GAD</w:t>
      </w:r>
    </w:p>
    <w:p w14:paraId="3D4B5F55" w14:textId="38364CF3" w:rsidR="00B802CB" w:rsidRPr="00536A61" w:rsidRDefault="00536A61" w:rsidP="00B802CB">
      <w:pPr>
        <w:rPr>
          <w:rFonts w:ascii="Calibri" w:hAnsi="Calibri" w:cs="Calibri"/>
          <w:b/>
          <w:bCs/>
          <w:sz w:val="22"/>
          <w:szCs w:val="22"/>
        </w:rPr>
      </w:pPr>
      <w:r w:rsidRPr="00536A61">
        <w:rPr>
          <w:rFonts w:ascii="Calibri" w:hAnsi="Calibri" w:cs="Calibri"/>
          <w:b/>
          <w:bCs/>
          <w:sz w:val="22"/>
          <w:szCs w:val="22"/>
        </w:rPr>
        <w:t>September 5, 2024</w:t>
      </w:r>
    </w:p>
    <w:p w14:paraId="17D55DA6" w14:textId="77777777" w:rsidR="00536A61" w:rsidRPr="0001402A" w:rsidRDefault="00536A61" w:rsidP="00B802CB">
      <w:pPr>
        <w:rPr>
          <w:rFonts w:ascii="Calibri" w:hAnsi="Calibri" w:cs="Calibri"/>
          <w:sz w:val="22"/>
          <w:szCs w:val="22"/>
        </w:rPr>
      </w:pPr>
    </w:p>
    <w:p w14:paraId="34CC1EEF" w14:textId="6D3CF79D" w:rsidR="00F61D60" w:rsidRPr="0001402A" w:rsidRDefault="000C78E8"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Esther </w:t>
      </w:r>
      <w:proofErr w:type="spellStart"/>
      <w:r w:rsidR="00F61D60" w:rsidRPr="0001402A">
        <w:rPr>
          <w:rFonts w:ascii="Calibri" w:hAnsi="Calibri" w:cs="Calibri"/>
          <w:sz w:val="22"/>
          <w:szCs w:val="22"/>
        </w:rPr>
        <w:t>Boserup</w:t>
      </w:r>
      <w:proofErr w:type="spellEnd"/>
      <w:r w:rsidR="00B802CB" w:rsidRPr="0001402A">
        <w:rPr>
          <w:rFonts w:ascii="Calibri" w:hAnsi="Calibri" w:cs="Calibri"/>
          <w:sz w:val="22"/>
          <w:szCs w:val="22"/>
        </w:rPr>
        <w:t>.</w:t>
      </w:r>
      <w:r w:rsidRPr="0001402A">
        <w:rPr>
          <w:rFonts w:ascii="Calibri" w:hAnsi="Calibri" w:cs="Calibri"/>
          <w:sz w:val="22"/>
          <w:szCs w:val="22"/>
        </w:rPr>
        <w:t xml:space="preserve"> 1970. “</w:t>
      </w:r>
      <w:r w:rsidR="0049067B" w:rsidRPr="0001402A">
        <w:rPr>
          <w:rFonts w:ascii="Calibri" w:hAnsi="Calibri" w:cs="Calibri"/>
          <w:sz w:val="22"/>
          <w:szCs w:val="22"/>
        </w:rPr>
        <w:t xml:space="preserve">Chapter 1: </w:t>
      </w:r>
      <w:r w:rsidR="002B47F7" w:rsidRPr="0001402A">
        <w:rPr>
          <w:rFonts w:ascii="Calibri" w:hAnsi="Calibri" w:cs="Calibri"/>
          <w:sz w:val="22"/>
          <w:szCs w:val="22"/>
        </w:rPr>
        <w:t>Male and Female Farming Systems” and “Chapter 3: Loss of Status under European Rule.”</w:t>
      </w:r>
      <w:r w:rsidR="00B802CB" w:rsidRPr="0001402A">
        <w:rPr>
          <w:rFonts w:ascii="Calibri" w:hAnsi="Calibri" w:cs="Calibri"/>
          <w:sz w:val="22"/>
          <w:szCs w:val="22"/>
        </w:rPr>
        <w:t xml:space="preserve"> In </w:t>
      </w:r>
      <w:r w:rsidR="00B802CB" w:rsidRPr="0001402A">
        <w:rPr>
          <w:rFonts w:ascii="Calibri" w:hAnsi="Calibri" w:cs="Calibri"/>
          <w:i/>
          <w:sz w:val="22"/>
          <w:szCs w:val="22"/>
        </w:rPr>
        <w:t xml:space="preserve">Woman’s Role in Economic Development. </w:t>
      </w:r>
      <w:r w:rsidR="00B802CB" w:rsidRPr="0001402A">
        <w:rPr>
          <w:rFonts w:ascii="Calibri" w:hAnsi="Calibri" w:cs="Calibri"/>
          <w:sz w:val="22"/>
          <w:szCs w:val="22"/>
        </w:rPr>
        <w:t>St. Martin’s Press.</w:t>
      </w:r>
    </w:p>
    <w:p w14:paraId="0BF554F7" w14:textId="2B1171B5" w:rsidR="00204E56" w:rsidRPr="0001402A" w:rsidRDefault="00204E56"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Andrea Cornwall. 2000. “Missing Men: Reflections on Men, Masculinities, and Gender in GAD.” </w:t>
      </w:r>
      <w:r w:rsidRPr="0001402A">
        <w:rPr>
          <w:rFonts w:ascii="Calibri" w:hAnsi="Calibri" w:cs="Calibri"/>
          <w:i/>
          <w:sz w:val="22"/>
          <w:szCs w:val="22"/>
        </w:rPr>
        <w:t xml:space="preserve">IDS Bulletin, </w:t>
      </w:r>
      <w:r w:rsidRPr="0001402A">
        <w:rPr>
          <w:rFonts w:ascii="Calibri" w:hAnsi="Calibri" w:cs="Calibri"/>
          <w:sz w:val="22"/>
          <w:szCs w:val="22"/>
        </w:rPr>
        <w:t>3(2).</w:t>
      </w:r>
    </w:p>
    <w:p w14:paraId="5585E9B0" w14:textId="41F59507" w:rsidR="00E62FE6" w:rsidRPr="0001402A" w:rsidRDefault="002E6691"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Lourdes </w:t>
      </w:r>
      <w:proofErr w:type="spellStart"/>
      <w:r w:rsidRPr="0001402A">
        <w:rPr>
          <w:rFonts w:ascii="Calibri" w:hAnsi="Calibri" w:cs="Calibri"/>
          <w:sz w:val="22"/>
          <w:szCs w:val="22"/>
        </w:rPr>
        <w:t>Beneria</w:t>
      </w:r>
      <w:proofErr w:type="spellEnd"/>
      <w:r w:rsidRPr="0001402A">
        <w:rPr>
          <w:rFonts w:ascii="Calibri" w:hAnsi="Calibri" w:cs="Calibri"/>
          <w:sz w:val="22"/>
          <w:szCs w:val="22"/>
        </w:rPr>
        <w:t xml:space="preserve">, </w:t>
      </w:r>
      <w:proofErr w:type="spellStart"/>
      <w:r w:rsidRPr="0001402A">
        <w:rPr>
          <w:rFonts w:ascii="Calibri" w:hAnsi="Calibri" w:cs="Calibri"/>
          <w:sz w:val="22"/>
          <w:szCs w:val="22"/>
        </w:rPr>
        <w:t>Gunseli</w:t>
      </w:r>
      <w:proofErr w:type="spellEnd"/>
      <w:r w:rsidRPr="0001402A">
        <w:rPr>
          <w:rFonts w:ascii="Calibri" w:hAnsi="Calibri" w:cs="Calibri"/>
          <w:sz w:val="22"/>
          <w:szCs w:val="22"/>
        </w:rPr>
        <w:t xml:space="preserve"> </w:t>
      </w:r>
      <w:proofErr w:type="spellStart"/>
      <w:r w:rsidRPr="0001402A">
        <w:rPr>
          <w:rFonts w:ascii="Calibri" w:hAnsi="Calibri" w:cs="Calibri"/>
          <w:sz w:val="22"/>
          <w:szCs w:val="22"/>
        </w:rPr>
        <w:t>Berik</w:t>
      </w:r>
      <w:proofErr w:type="spellEnd"/>
      <w:r w:rsidRPr="0001402A">
        <w:rPr>
          <w:rFonts w:ascii="Calibri" w:hAnsi="Calibri" w:cs="Calibri"/>
          <w:sz w:val="22"/>
          <w:szCs w:val="22"/>
        </w:rPr>
        <w:t xml:space="preserve">, and Maria </w:t>
      </w:r>
      <w:proofErr w:type="spellStart"/>
      <w:r w:rsidRPr="0001402A">
        <w:rPr>
          <w:rFonts w:ascii="Calibri" w:hAnsi="Calibri" w:cs="Calibri"/>
          <w:sz w:val="22"/>
          <w:szCs w:val="22"/>
        </w:rPr>
        <w:t>Floro</w:t>
      </w:r>
      <w:proofErr w:type="spellEnd"/>
      <w:r w:rsidRPr="0001402A">
        <w:rPr>
          <w:rFonts w:ascii="Calibri" w:hAnsi="Calibri" w:cs="Calibri"/>
          <w:sz w:val="22"/>
          <w:szCs w:val="22"/>
        </w:rPr>
        <w:t xml:space="preserve">. 2016. </w:t>
      </w:r>
      <w:r w:rsidR="004D77CD" w:rsidRPr="0001402A">
        <w:rPr>
          <w:rFonts w:ascii="Calibri" w:hAnsi="Calibri" w:cs="Calibri"/>
          <w:sz w:val="22"/>
          <w:szCs w:val="22"/>
        </w:rPr>
        <w:t>“</w:t>
      </w:r>
      <w:r w:rsidRPr="0001402A">
        <w:rPr>
          <w:rFonts w:ascii="Calibri" w:hAnsi="Calibri" w:cs="Calibri"/>
          <w:sz w:val="22"/>
          <w:szCs w:val="22"/>
        </w:rPr>
        <w:t>Chapter 1</w:t>
      </w:r>
      <w:r w:rsidR="004D77CD" w:rsidRPr="0001402A">
        <w:rPr>
          <w:rFonts w:ascii="Calibri" w:hAnsi="Calibri" w:cs="Calibri"/>
          <w:sz w:val="22"/>
          <w:szCs w:val="22"/>
        </w:rPr>
        <w:t>: Gender and Development – A historical overview”</w:t>
      </w:r>
      <w:r w:rsidRPr="0001402A">
        <w:rPr>
          <w:rFonts w:ascii="Calibri" w:hAnsi="Calibri" w:cs="Calibri"/>
          <w:sz w:val="22"/>
          <w:szCs w:val="22"/>
        </w:rPr>
        <w:t xml:space="preserve"> </w:t>
      </w:r>
      <w:r w:rsidR="004D77CD" w:rsidRPr="0001402A">
        <w:rPr>
          <w:rFonts w:ascii="Calibri" w:hAnsi="Calibri" w:cs="Calibri"/>
          <w:sz w:val="22"/>
          <w:szCs w:val="22"/>
        </w:rPr>
        <w:t>in</w:t>
      </w:r>
      <w:r w:rsidRPr="0001402A">
        <w:rPr>
          <w:rFonts w:ascii="Calibri" w:hAnsi="Calibri" w:cs="Calibri"/>
          <w:sz w:val="22"/>
          <w:szCs w:val="22"/>
        </w:rPr>
        <w:t xml:space="preserve"> </w:t>
      </w:r>
      <w:r w:rsidRPr="0001402A">
        <w:rPr>
          <w:rFonts w:ascii="Calibri" w:hAnsi="Calibri" w:cs="Calibri"/>
          <w:i/>
          <w:sz w:val="22"/>
          <w:szCs w:val="22"/>
        </w:rPr>
        <w:t>Gender, Development and Globalization.</w:t>
      </w:r>
    </w:p>
    <w:p w14:paraId="22C92E27" w14:textId="77777777" w:rsidR="0057214D" w:rsidRPr="0001402A" w:rsidRDefault="0057214D" w:rsidP="007C795A">
      <w:pPr>
        <w:rPr>
          <w:rFonts w:ascii="Calibri" w:hAnsi="Calibri" w:cs="Calibri"/>
          <w:sz w:val="22"/>
          <w:szCs w:val="22"/>
        </w:rPr>
      </w:pPr>
    </w:p>
    <w:p w14:paraId="184AD092" w14:textId="0930300F" w:rsidR="000B6A93" w:rsidRPr="0001402A" w:rsidRDefault="000B6A93" w:rsidP="007C795A">
      <w:pPr>
        <w:rPr>
          <w:rFonts w:ascii="Calibri" w:hAnsi="Calibri" w:cs="Calibri"/>
          <w:sz w:val="22"/>
          <w:szCs w:val="22"/>
        </w:rPr>
      </w:pPr>
      <w:r w:rsidRPr="0001402A">
        <w:rPr>
          <w:rFonts w:ascii="Calibri" w:hAnsi="Calibri" w:cs="Calibri"/>
          <w:sz w:val="22"/>
          <w:szCs w:val="22"/>
        </w:rPr>
        <w:t>Recommended:</w:t>
      </w:r>
    </w:p>
    <w:p w14:paraId="0C49B32B" w14:textId="2F41EFEA" w:rsidR="00741BA9" w:rsidRPr="00741BA9" w:rsidRDefault="00741BA9" w:rsidP="00741BA9">
      <w:pPr>
        <w:pStyle w:val="ListParagraph"/>
        <w:numPr>
          <w:ilvl w:val="0"/>
          <w:numId w:val="13"/>
        </w:numPr>
        <w:rPr>
          <w:rFonts w:ascii="Calibri" w:hAnsi="Calibri" w:cs="Calibri"/>
          <w:sz w:val="22"/>
          <w:szCs w:val="22"/>
        </w:rPr>
      </w:pPr>
      <w:r w:rsidRPr="0001402A">
        <w:rPr>
          <w:rFonts w:ascii="Calibri" w:hAnsi="Calibri" w:cs="Calibri"/>
          <w:sz w:val="22"/>
          <w:szCs w:val="22"/>
        </w:rPr>
        <w:t xml:space="preserve">Andrea Cornwall. “Whose voices? Whose choices? Reflections on Gender and Participatory Development.” 2003. </w:t>
      </w:r>
      <w:r w:rsidRPr="0001402A">
        <w:rPr>
          <w:rFonts w:ascii="Calibri" w:hAnsi="Calibri" w:cs="Calibri"/>
          <w:i/>
          <w:iCs/>
          <w:sz w:val="22"/>
          <w:szCs w:val="22"/>
        </w:rPr>
        <w:t>World Development.</w:t>
      </w:r>
    </w:p>
    <w:p w14:paraId="08B27D35" w14:textId="40E42AC6" w:rsidR="002C1067" w:rsidRPr="0001402A" w:rsidRDefault="002C1067"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Andrea Cornwall, Elizabeth Harrison, and Ann Whitehead. 2007. “Gender Myths and Feminist Fables: The struggle for interpretative power in gender and development.” </w:t>
      </w:r>
      <w:r w:rsidRPr="0001402A">
        <w:rPr>
          <w:rFonts w:ascii="Calibri" w:hAnsi="Calibri" w:cs="Calibri"/>
          <w:i/>
          <w:sz w:val="22"/>
          <w:szCs w:val="22"/>
        </w:rPr>
        <w:t xml:space="preserve">Development and Change. </w:t>
      </w:r>
      <w:r w:rsidRPr="0001402A">
        <w:rPr>
          <w:rFonts w:ascii="Calibri" w:hAnsi="Calibri" w:cs="Calibri"/>
          <w:sz w:val="22"/>
          <w:szCs w:val="22"/>
        </w:rPr>
        <w:t>38(1): 1-20.</w:t>
      </w:r>
    </w:p>
    <w:p w14:paraId="65595167" w14:textId="1DB6CBBB" w:rsidR="000B6A93" w:rsidRPr="0001402A" w:rsidRDefault="000B6A93"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Priti Ramamurthy. 2000. “Indexing Alternatives: Feminist development studies and global political economy.” </w:t>
      </w:r>
      <w:r w:rsidRPr="0001402A">
        <w:rPr>
          <w:rFonts w:ascii="Calibri" w:hAnsi="Calibri" w:cs="Calibri"/>
          <w:i/>
          <w:sz w:val="22"/>
          <w:szCs w:val="22"/>
        </w:rPr>
        <w:t>Feminist Theory.</w:t>
      </w:r>
      <w:r w:rsidRPr="0001402A">
        <w:rPr>
          <w:rFonts w:ascii="Calibri" w:hAnsi="Calibri" w:cs="Calibri"/>
          <w:sz w:val="22"/>
          <w:szCs w:val="22"/>
        </w:rPr>
        <w:t xml:space="preserve"> 1(2): 239-56.</w:t>
      </w:r>
    </w:p>
    <w:p w14:paraId="2E94C94A" w14:textId="2BFA67F1" w:rsidR="000B6A93" w:rsidRPr="00BC2512" w:rsidRDefault="000B6A93" w:rsidP="00BD46CF">
      <w:pPr>
        <w:pStyle w:val="ListParagraph"/>
        <w:numPr>
          <w:ilvl w:val="0"/>
          <w:numId w:val="13"/>
        </w:numPr>
        <w:rPr>
          <w:rFonts w:ascii="Calibri" w:hAnsi="Calibri" w:cs="Calibri"/>
          <w:sz w:val="22"/>
          <w:szCs w:val="22"/>
        </w:rPr>
      </w:pPr>
      <w:r w:rsidRPr="0001402A">
        <w:rPr>
          <w:rFonts w:ascii="Calibri" w:hAnsi="Calibri" w:cs="Calibri"/>
          <w:sz w:val="22"/>
          <w:szCs w:val="22"/>
        </w:rPr>
        <w:t>B.L. Tu</w:t>
      </w:r>
      <w:r w:rsidR="009C210C" w:rsidRPr="0001402A">
        <w:rPr>
          <w:rFonts w:ascii="Calibri" w:hAnsi="Calibri" w:cs="Calibri"/>
          <w:sz w:val="22"/>
          <w:szCs w:val="22"/>
        </w:rPr>
        <w:t>r</w:t>
      </w:r>
      <w:r w:rsidRPr="0001402A">
        <w:rPr>
          <w:rFonts w:ascii="Calibri" w:hAnsi="Calibri" w:cs="Calibri"/>
          <w:sz w:val="22"/>
          <w:szCs w:val="22"/>
        </w:rPr>
        <w:t>ner and Marina Fischer-</w:t>
      </w:r>
      <w:proofErr w:type="spellStart"/>
      <w:r w:rsidRPr="0001402A">
        <w:rPr>
          <w:rFonts w:ascii="Calibri" w:hAnsi="Calibri" w:cs="Calibri"/>
          <w:sz w:val="22"/>
          <w:szCs w:val="22"/>
        </w:rPr>
        <w:t>Kowalksi</w:t>
      </w:r>
      <w:proofErr w:type="spellEnd"/>
      <w:r w:rsidRPr="0001402A">
        <w:rPr>
          <w:rFonts w:ascii="Calibri" w:hAnsi="Calibri" w:cs="Calibri"/>
          <w:sz w:val="22"/>
          <w:szCs w:val="22"/>
        </w:rPr>
        <w:t xml:space="preserve">. 2010. “Ester </w:t>
      </w:r>
      <w:proofErr w:type="spellStart"/>
      <w:r w:rsidRPr="0001402A">
        <w:rPr>
          <w:rFonts w:ascii="Calibri" w:hAnsi="Calibri" w:cs="Calibri"/>
          <w:sz w:val="22"/>
          <w:szCs w:val="22"/>
        </w:rPr>
        <w:t>Boserup</w:t>
      </w:r>
      <w:proofErr w:type="spellEnd"/>
      <w:r w:rsidRPr="0001402A">
        <w:rPr>
          <w:rFonts w:ascii="Calibri" w:hAnsi="Calibri" w:cs="Calibri"/>
          <w:sz w:val="22"/>
          <w:szCs w:val="22"/>
        </w:rPr>
        <w:t xml:space="preserve">: An interdisciplinary visionary relevant for sustainability.” </w:t>
      </w:r>
      <w:r w:rsidRPr="0001402A">
        <w:rPr>
          <w:rFonts w:ascii="Calibri" w:hAnsi="Calibri" w:cs="Calibri"/>
          <w:i/>
          <w:sz w:val="22"/>
          <w:szCs w:val="22"/>
        </w:rPr>
        <w:t>Proceedings of the National Academy of Sciences.</w:t>
      </w:r>
    </w:p>
    <w:p w14:paraId="7AF11924" w14:textId="0E5E72F1" w:rsidR="00BC2512" w:rsidRPr="0001402A" w:rsidRDefault="00BC2512" w:rsidP="00BC2512">
      <w:pPr>
        <w:pStyle w:val="ListParagraph"/>
        <w:numPr>
          <w:ilvl w:val="0"/>
          <w:numId w:val="13"/>
        </w:numPr>
        <w:rPr>
          <w:rFonts w:ascii="Calibri" w:hAnsi="Calibri" w:cs="Calibri"/>
          <w:sz w:val="22"/>
          <w:szCs w:val="22"/>
        </w:rPr>
      </w:pPr>
      <w:r w:rsidRPr="0001402A">
        <w:rPr>
          <w:rFonts w:ascii="Calibri" w:hAnsi="Calibri" w:cs="Calibri"/>
          <w:sz w:val="22"/>
          <w:szCs w:val="22"/>
        </w:rPr>
        <w:t xml:space="preserve">Lourdes </w:t>
      </w:r>
      <w:proofErr w:type="spellStart"/>
      <w:r w:rsidRPr="0001402A">
        <w:rPr>
          <w:rFonts w:ascii="Calibri" w:hAnsi="Calibri" w:cs="Calibri"/>
          <w:sz w:val="22"/>
          <w:szCs w:val="22"/>
        </w:rPr>
        <w:t>Beneria</w:t>
      </w:r>
      <w:proofErr w:type="spellEnd"/>
      <w:r w:rsidRPr="0001402A">
        <w:rPr>
          <w:rFonts w:ascii="Calibri" w:hAnsi="Calibri" w:cs="Calibri"/>
          <w:sz w:val="22"/>
          <w:szCs w:val="22"/>
        </w:rPr>
        <w:t xml:space="preserve">, </w:t>
      </w:r>
      <w:proofErr w:type="spellStart"/>
      <w:r w:rsidRPr="0001402A">
        <w:rPr>
          <w:rFonts w:ascii="Calibri" w:hAnsi="Calibri" w:cs="Calibri"/>
          <w:sz w:val="22"/>
          <w:szCs w:val="22"/>
        </w:rPr>
        <w:t>Gunseli</w:t>
      </w:r>
      <w:proofErr w:type="spellEnd"/>
      <w:r w:rsidRPr="0001402A">
        <w:rPr>
          <w:rFonts w:ascii="Calibri" w:hAnsi="Calibri" w:cs="Calibri"/>
          <w:sz w:val="22"/>
          <w:szCs w:val="22"/>
        </w:rPr>
        <w:t xml:space="preserve"> </w:t>
      </w:r>
      <w:proofErr w:type="spellStart"/>
      <w:r w:rsidRPr="0001402A">
        <w:rPr>
          <w:rFonts w:ascii="Calibri" w:hAnsi="Calibri" w:cs="Calibri"/>
          <w:sz w:val="22"/>
          <w:szCs w:val="22"/>
        </w:rPr>
        <w:t>Berik</w:t>
      </w:r>
      <w:proofErr w:type="spellEnd"/>
      <w:r w:rsidRPr="0001402A">
        <w:rPr>
          <w:rFonts w:ascii="Calibri" w:hAnsi="Calibri" w:cs="Calibri"/>
          <w:sz w:val="22"/>
          <w:szCs w:val="22"/>
        </w:rPr>
        <w:t xml:space="preserve">, and Maria </w:t>
      </w:r>
      <w:proofErr w:type="spellStart"/>
      <w:r w:rsidRPr="0001402A">
        <w:rPr>
          <w:rFonts w:ascii="Calibri" w:hAnsi="Calibri" w:cs="Calibri"/>
          <w:sz w:val="22"/>
          <w:szCs w:val="22"/>
        </w:rPr>
        <w:t>Floro</w:t>
      </w:r>
      <w:proofErr w:type="spellEnd"/>
      <w:r w:rsidRPr="0001402A">
        <w:rPr>
          <w:rFonts w:ascii="Calibri" w:hAnsi="Calibri" w:cs="Calibri"/>
          <w:sz w:val="22"/>
          <w:szCs w:val="22"/>
        </w:rPr>
        <w:t xml:space="preserve">. 2016. “Chapter 2: The study of women and gender in economics”. in </w:t>
      </w:r>
      <w:r w:rsidRPr="0001402A">
        <w:rPr>
          <w:rFonts w:ascii="Calibri" w:hAnsi="Calibri" w:cs="Calibri"/>
          <w:i/>
          <w:sz w:val="22"/>
          <w:szCs w:val="22"/>
        </w:rPr>
        <w:t>Gender, Development and Globalization.</w:t>
      </w:r>
    </w:p>
    <w:p w14:paraId="407245EB" w14:textId="77777777" w:rsidR="00BC2512" w:rsidRPr="0001402A" w:rsidRDefault="00BC2512" w:rsidP="00BC2512">
      <w:pPr>
        <w:pStyle w:val="ListParagraph"/>
        <w:rPr>
          <w:rFonts w:ascii="Calibri" w:hAnsi="Calibri" w:cs="Calibri"/>
          <w:sz w:val="22"/>
          <w:szCs w:val="22"/>
        </w:rPr>
      </w:pPr>
    </w:p>
    <w:p w14:paraId="357C9F89" w14:textId="77777777" w:rsidR="00073DBD" w:rsidRPr="0001402A" w:rsidRDefault="00073DBD" w:rsidP="007C795A">
      <w:pPr>
        <w:rPr>
          <w:rFonts w:ascii="Calibri" w:hAnsi="Calibri" w:cs="Calibri"/>
          <w:sz w:val="22"/>
          <w:szCs w:val="22"/>
        </w:rPr>
      </w:pPr>
    </w:p>
    <w:p w14:paraId="42FBE188" w14:textId="3C89AE26" w:rsidR="0057214D" w:rsidRPr="00536A61" w:rsidRDefault="0057214D" w:rsidP="0069447A">
      <w:pPr>
        <w:pStyle w:val="ListParagraph"/>
        <w:numPr>
          <w:ilvl w:val="0"/>
          <w:numId w:val="24"/>
        </w:numPr>
        <w:rPr>
          <w:rFonts w:ascii="Calibri" w:hAnsi="Calibri" w:cs="Calibri"/>
          <w:b/>
          <w:bCs/>
          <w:sz w:val="22"/>
          <w:szCs w:val="22"/>
        </w:rPr>
      </w:pPr>
      <w:r w:rsidRPr="00536A61">
        <w:rPr>
          <w:rFonts w:ascii="Calibri" w:hAnsi="Calibri" w:cs="Calibri"/>
          <w:b/>
          <w:bCs/>
          <w:sz w:val="22"/>
          <w:szCs w:val="22"/>
        </w:rPr>
        <w:t xml:space="preserve">Analytical frameworks: </w:t>
      </w:r>
      <w:r w:rsidR="001C45D6" w:rsidRPr="00536A61">
        <w:rPr>
          <w:rFonts w:ascii="Calibri" w:hAnsi="Calibri" w:cs="Calibri"/>
          <w:b/>
          <w:bCs/>
          <w:sz w:val="22"/>
          <w:szCs w:val="22"/>
        </w:rPr>
        <w:t xml:space="preserve">(1) </w:t>
      </w:r>
      <w:r w:rsidR="000A2E02" w:rsidRPr="00536A61">
        <w:rPr>
          <w:rFonts w:ascii="Calibri" w:hAnsi="Calibri" w:cs="Calibri"/>
          <w:b/>
          <w:bCs/>
          <w:sz w:val="22"/>
          <w:szCs w:val="22"/>
        </w:rPr>
        <w:t>Intrinsic</w:t>
      </w:r>
      <w:r w:rsidR="00064CF4" w:rsidRPr="00536A61">
        <w:rPr>
          <w:rFonts w:ascii="Calibri" w:hAnsi="Calibri" w:cs="Calibri"/>
          <w:b/>
          <w:bCs/>
          <w:sz w:val="22"/>
          <w:szCs w:val="22"/>
        </w:rPr>
        <w:t xml:space="preserve"> -</w:t>
      </w:r>
      <w:r w:rsidRPr="00536A61">
        <w:rPr>
          <w:rFonts w:ascii="Calibri" w:hAnsi="Calibri" w:cs="Calibri"/>
          <w:b/>
          <w:bCs/>
          <w:sz w:val="22"/>
          <w:szCs w:val="22"/>
        </w:rPr>
        <w:t xml:space="preserve"> instrumental </w:t>
      </w:r>
      <w:r w:rsidR="001C45D6" w:rsidRPr="00536A61">
        <w:rPr>
          <w:rFonts w:ascii="Calibri" w:hAnsi="Calibri" w:cs="Calibri"/>
          <w:b/>
          <w:bCs/>
          <w:sz w:val="22"/>
          <w:szCs w:val="22"/>
        </w:rPr>
        <w:t>and (2)</w:t>
      </w:r>
      <w:r w:rsidRPr="00536A61">
        <w:rPr>
          <w:rFonts w:ascii="Calibri" w:hAnsi="Calibri" w:cs="Calibri"/>
          <w:b/>
          <w:bCs/>
          <w:i/>
          <w:sz w:val="22"/>
          <w:szCs w:val="22"/>
        </w:rPr>
        <w:t xml:space="preserve"> </w:t>
      </w:r>
      <w:r w:rsidRPr="00536A61">
        <w:rPr>
          <w:rFonts w:ascii="Calibri" w:hAnsi="Calibri" w:cs="Calibri"/>
          <w:b/>
          <w:bCs/>
          <w:sz w:val="22"/>
          <w:szCs w:val="22"/>
        </w:rPr>
        <w:t xml:space="preserve">Agency </w:t>
      </w:r>
      <w:r w:rsidR="00536A61" w:rsidRPr="00536A61">
        <w:rPr>
          <w:rFonts w:ascii="Calibri" w:hAnsi="Calibri" w:cs="Calibri"/>
          <w:b/>
          <w:bCs/>
          <w:sz w:val="22"/>
          <w:szCs w:val="22"/>
        </w:rPr>
        <w:t>–</w:t>
      </w:r>
      <w:r w:rsidRPr="00536A61">
        <w:rPr>
          <w:rFonts w:ascii="Calibri" w:hAnsi="Calibri" w:cs="Calibri"/>
          <w:b/>
          <w:bCs/>
          <w:sz w:val="22"/>
          <w:szCs w:val="22"/>
        </w:rPr>
        <w:t xml:space="preserve"> structure</w:t>
      </w:r>
    </w:p>
    <w:p w14:paraId="70D6AC6E" w14:textId="36C6E8D1" w:rsidR="00536A61" w:rsidRPr="00536A61" w:rsidRDefault="00536A61" w:rsidP="00536A61">
      <w:pPr>
        <w:rPr>
          <w:rFonts w:ascii="Calibri" w:hAnsi="Calibri" w:cs="Calibri"/>
          <w:b/>
          <w:bCs/>
          <w:sz w:val="22"/>
          <w:szCs w:val="22"/>
        </w:rPr>
      </w:pPr>
      <w:r w:rsidRPr="00536A61">
        <w:rPr>
          <w:rFonts w:ascii="Calibri" w:hAnsi="Calibri" w:cs="Calibri"/>
          <w:b/>
          <w:bCs/>
          <w:sz w:val="22"/>
          <w:szCs w:val="22"/>
        </w:rPr>
        <w:t>September 12, 2024</w:t>
      </w:r>
    </w:p>
    <w:p w14:paraId="37531DC2" w14:textId="0BEBCB47" w:rsidR="0014589C" w:rsidRPr="0001402A" w:rsidRDefault="0057214D" w:rsidP="00BD46CF">
      <w:pPr>
        <w:pStyle w:val="ListParagraph"/>
        <w:numPr>
          <w:ilvl w:val="0"/>
          <w:numId w:val="12"/>
        </w:numPr>
        <w:rPr>
          <w:rFonts w:ascii="Calibri" w:hAnsi="Calibri" w:cs="Calibri"/>
          <w:sz w:val="22"/>
          <w:szCs w:val="22"/>
        </w:rPr>
      </w:pPr>
      <w:proofErr w:type="spellStart"/>
      <w:r w:rsidRPr="0001402A">
        <w:rPr>
          <w:rFonts w:ascii="Calibri" w:hAnsi="Calibri" w:cs="Calibri"/>
          <w:sz w:val="22"/>
          <w:szCs w:val="22"/>
        </w:rPr>
        <w:lastRenderedPageBreak/>
        <w:t>Naila</w:t>
      </w:r>
      <w:proofErr w:type="spellEnd"/>
      <w:r w:rsidRPr="0001402A">
        <w:rPr>
          <w:rFonts w:ascii="Calibri" w:hAnsi="Calibri" w:cs="Calibri"/>
          <w:sz w:val="22"/>
          <w:szCs w:val="22"/>
        </w:rPr>
        <w:t xml:space="preserve"> Kabeer. 2000. “Chapter 2: Rational fools or cultural dopes? Stories of structure and agency in the social sciences.” </w:t>
      </w:r>
      <w:r w:rsidRPr="0001402A">
        <w:rPr>
          <w:rFonts w:ascii="Calibri" w:hAnsi="Calibri" w:cs="Calibri"/>
          <w:i/>
          <w:sz w:val="22"/>
          <w:szCs w:val="22"/>
        </w:rPr>
        <w:t xml:space="preserve">Power to Choose. </w:t>
      </w:r>
      <w:r w:rsidRPr="0001402A">
        <w:rPr>
          <w:rFonts w:ascii="Calibri" w:hAnsi="Calibri" w:cs="Calibri"/>
          <w:sz w:val="22"/>
          <w:szCs w:val="22"/>
        </w:rPr>
        <w:t>New York: Verso.</w:t>
      </w:r>
    </w:p>
    <w:p w14:paraId="7E4EFD2A" w14:textId="3B2396C8" w:rsidR="0014589C" w:rsidRPr="0001402A" w:rsidRDefault="0014589C" w:rsidP="00BD46CF">
      <w:pPr>
        <w:pStyle w:val="ListParagraph"/>
        <w:numPr>
          <w:ilvl w:val="0"/>
          <w:numId w:val="12"/>
        </w:numPr>
        <w:spacing w:after="60"/>
        <w:jc w:val="both"/>
        <w:rPr>
          <w:rFonts w:ascii="Calibri" w:hAnsi="Calibri" w:cs="Calibri"/>
          <w:sz w:val="22"/>
          <w:szCs w:val="22"/>
        </w:rPr>
      </w:pPr>
      <w:proofErr w:type="spellStart"/>
      <w:r w:rsidRPr="0001402A">
        <w:rPr>
          <w:rFonts w:ascii="Calibri" w:hAnsi="Calibri" w:cs="Calibri"/>
          <w:sz w:val="22"/>
          <w:szCs w:val="22"/>
        </w:rPr>
        <w:t>Eyben</w:t>
      </w:r>
      <w:proofErr w:type="spellEnd"/>
      <w:r w:rsidRPr="0001402A">
        <w:rPr>
          <w:rFonts w:ascii="Calibri" w:hAnsi="Calibri" w:cs="Calibri"/>
          <w:sz w:val="22"/>
          <w:szCs w:val="22"/>
        </w:rPr>
        <w:t xml:space="preserve">, R. and Napier-Moore, R. 2009. “Choosing Words with Care: Shifting meanings of women’s empowerment in international development.” </w:t>
      </w:r>
      <w:r w:rsidRPr="0001402A">
        <w:rPr>
          <w:rFonts w:ascii="Calibri" w:hAnsi="Calibri" w:cs="Calibri"/>
          <w:i/>
          <w:sz w:val="22"/>
          <w:szCs w:val="22"/>
        </w:rPr>
        <w:t>Third World Quarterly.</w:t>
      </w:r>
      <w:r w:rsidRPr="0001402A">
        <w:rPr>
          <w:rFonts w:ascii="Calibri" w:hAnsi="Calibri" w:cs="Calibri"/>
          <w:sz w:val="22"/>
          <w:szCs w:val="22"/>
        </w:rPr>
        <w:t xml:space="preserve"> 30(2): 285-300.</w:t>
      </w:r>
    </w:p>
    <w:p w14:paraId="0AF88E17" w14:textId="68FCF44C" w:rsidR="009F4298" w:rsidRPr="0001402A" w:rsidRDefault="009F4298" w:rsidP="00BD46CF">
      <w:pPr>
        <w:pStyle w:val="ListParagraph"/>
        <w:numPr>
          <w:ilvl w:val="0"/>
          <w:numId w:val="12"/>
        </w:numPr>
        <w:spacing w:after="60"/>
        <w:jc w:val="both"/>
        <w:rPr>
          <w:rFonts w:ascii="Calibri" w:hAnsi="Calibri" w:cs="Calibri"/>
          <w:sz w:val="22"/>
          <w:szCs w:val="22"/>
        </w:rPr>
      </w:pPr>
      <w:r w:rsidRPr="0001402A">
        <w:rPr>
          <w:rFonts w:ascii="Calibri" w:hAnsi="Calibri" w:cs="Calibri"/>
          <w:sz w:val="22"/>
          <w:szCs w:val="22"/>
        </w:rPr>
        <w:t xml:space="preserve">Aya Kimura. 2013. “Chapter 6: Smart Baby Food.” </w:t>
      </w:r>
      <w:r w:rsidRPr="0001402A">
        <w:rPr>
          <w:rFonts w:ascii="Calibri" w:hAnsi="Calibri" w:cs="Calibri"/>
          <w:i/>
          <w:sz w:val="22"/>
          <w:szCs w:val="22"/>
        </w:rPr>
        <w:t xml:space="preserve">Hidden Hunger: gender and the politics of smarter food. </w:t>
      </w:r>
      <w:r w:rsidRPr="0001402A">
        <w:rPr>
          <w:rFonts w:ascii="Calibri" w:hAnsi="Calibri" w:cs="Calibri"/>
          <w:sz w:val="22"/>
          <w:szCs w:val="22"/>
        </w:rPr>
        <w:t>Cornell University Press.</w:t>
      </w:r>
    </w:p>
    <w:p w14:paraId="2A7CA5FC" w14:textId="2D3A1870" w:rsidR="009F4298" w:rsidRPr="0001402A" w:rsidRDefault="0057214D" w:rsidP="00BD46CF">
      <w:pPr>
        <w:pStyle w:val="ListParagraph"/>
        <w:numPr>
          <w:ilvl w:val="0"/>
          <w:numId w:val="12"/>
        </w:numPr>
        <w:spacing w:after="60"/>
        <w:jc w:val="both"/>
        <w:rPr>
          <w:rFonts w:ascii="Calibri" w:hAnsi="Calibri" w:cs="Calibri"/>
          <w:sz w:val="22"/>
          <w:szCs w:val="22"/>
        </w:rPr>
      </w:pPr>
      <w:r w:rsidRPr="0001402A">
        <w:rPr>
          <w:rFonts w:ascii="Calibri" w:hAnsi="Calibri" w:cs="Calibri"/>
          <w:sz w:val="22"/>
          <w:szCs w:val="22"/>
        </w:rPr>
        <w:t xml:space="preserve">Gates M. 2014. “Putting women and girls at the center of development. </w:t>
      </w:r>
      <w:r w:rsidRPr="0001402A">
        <w:rPr>
          <w:rFonts w:ascii="Calibri" w:hAnsi="Calibri" w:cs="Calibri"/>
          <w:i/>
          <w:sz w:val="22"/>
          <w:szCs w:val="22"/>
        </w:rPr>
        <w:t xml:space="preserve">Science. </w:t>
      </w:r>
      <w:r w:rsidRPr="0001402A">
        <w:rPr>
          <w:rFonts w:ascii="Calibri" w:hAnsi="Calibri" w:cs="Calibri"/>
          <w:sz w:val="22"/>
          <w:szCs w:val="22"/>
        </w:rPr>
        <w:t>345(6202): 1273-1275</w:t>
      </w:r>
    </w:p>
    <w:p w14:paraId="63EDFF0A" w14:textId="597225D3" w:rsidR="0057214D" w:rsidRPr="0001402A" w:rsidRDefault="00BD41E0" w:rsidP="00BD46CF">
      <w:pPr>
        <w:pStyle w:val="ListParagraph"/>
        <w:numPr>
          <w:ilvl w:val="0"/>
          <w:numId w:val="12"/>
        </w:numPr>
        <w:rPr>
          <w:rFonts w:ascii="Calibri" w:hAnsi="Calibri" w:cs="Calibri"/>
          <w:bCs/>
          <w:sz w:val="22"/>
          <w:szCs w:val="22"/>
        </w:rPr>
      </w:pPr>
      <w:r w:rsidRPr="0001402A">
        <w:rPr>
          <w:rFonts w:ascii="Calibri" w:hAnsi="Calibri" w:cs="Calibri"/>
          <w:b/>
          <w:sz w:val="22"/>
          <w:szCs w:val="22"/>
        </w:rPr>
        <w:t>Skim:</w:t>
      </w:r>
      <w:r w:rsidRPr="0001402A">
        <w:rPr>
          <w:rFonts w:ascii="Calibri" w:hAnsi="Calibri" w:cs="Calibri"/>
          <w:bCs/>
          <w:sz w:val="22"/>
          <w:szCs w:val="22"/>
        </w:rPr>
        <w:t xml:space="preserve"> </w:t>
      </w:r>
      <w:r w:rsidR="0057214D" w:rsidRPr="0001402A">
        <w:rPr>
          <w:rFonts w:ascii="Calibri" w:hAnsi="Calibri" w:cs="Calibri"/>
          <w:bCs/>
          <w:sz w:val="22"/>
          <w:szCs w:val="22"/>
        </w:rPr>
        <w:t xml:space="preserve">UNFPA. 2016. </w:t>
      </w:r>
      <w:r w:rsidR="0057214D" w:rsidRPr="0001402A">
        <w:rPr>
          <w:rFonts w:ascii="Calibri" w:hAnsi="Calibri" w:cs="Calibri"/>
          <w:bCs/>
          <w:i/>
          <w:sz w:val="22"/>
          <w:szCs w:val="22"/>
        </w:rPr>
        <w:t xml:space="preserve">State of the World Population: 10: How our future depends on a girl at this decisive age. </w:t>
      </w:r>
      <w:hyperlink r:id="rId10" w:history="1">
        <w:r w:rsidR="0057214D" w:rsidRPr="0001402A">
          <w:rPr>
            <w:rStyle w:val="Hyperlink"/>
            <w:rFonts w:ascii="Calibri" w:hAnsi="Calibri" w:cs="Calibri"/>
            <w:bCs/>
            <w:sz w:val="22"/>
            <w:szCs w:val="22"/>
          </w:rPr>
          <w:t>https://www.unfpa.org/sites/default/files/sowp/downloads/The_State_of_World_Population_2016_-_English.pdf</w:t>
        </w:r>
      </w:hyperlink>
    </w:p>
    <w:p w14:paraId="099281B7" w14:textId="00EDF890" w:rsidR="0057214D" w:rsidRPr="0001402A" w:rsidRDefault="0057214D" w:rsidP="0057214D">
      <w:pPr>
        <w:rPr>
          <w:rFonts w:ascii="Calibri" w:hAnsi="Calibri" w:cs="Calibri"/>
          <w:sz w:val="22"/>
          <w:szCs w:val="22"/>
        </w:rPr>
      </w:pPr>
    </w:p>
    <w:p w14:paraId="766620D7" w14:textId="77777777" w:rsidR="00264335" w:rsidRPr="0001402A" w:rsidRDefault="00264335" w:rsidP="0057214D">
      <w:pPr>
        <w:rPr>
          <w:rFonts w:ascii="Calibri" w:hAnsi="Calibri" w:cs="Calibri"/>
          <w:sz w:val="22"/>
          <w:szCs w:val="22"/>
        </w:rPr>
      </w:pPr>
    </w:p>
    <w:p w14:paraId="1521CA84" w14:textId="35837BD6" w:rsidR="00CB499A" w:rsidRPr="00536A61" w:rsidRDefault="00CB499A" w:rsidP="00536A61">
      <w:pPr>
        <w:pStyle w:val="ListParagraph"/>
        <w:numPr>
          <w:ilvl w:val="0"/>
          <w:numId w:val="24"/>
        </w:numPr>
        <w:rPr>
          <w:rFonts w:ascii="Calibri" w:hAnsi="Calibri" w:cs="Calibri"/>
          <w:b/>
          <w:bCs/>
          <w:sz w:val="22"/>
          <w:szCs w:val="22"/>
        </w:rPr>
      </w:pPr>
      <w:r w:rsidRPr="00536A61">
        <w:rPr>
          <w:rFonts w:ascii="Calibri" w:hAnsi="Calibri" w:cs="Calibri"/>
          <w:b/>
          <w:bCs/>
          <w:sz w:val="22"/>
          <w:szCs w:val="22"/>
        </w:rPr>
        <w:t xml:space="preserve">Analytical Frameworks: (3) Intersectionality, (4) heteronormativity and (5) patriarchy and hegemonic masculinity </w:t>
      </w:r>
    </w:p>
    <w:p w14:paraId="25845757" w14:textId="360A6FC3" w:rsidR="00536A61" w:rsidRPr="00536A61" w:rsidRDefault="00536A61" w:rsidP="00536A61">
      <w:pPr>
        <w:rPr>
          <w:rFonts w:ascii="Calibri" w:hAnsi="Calibri" w:cs="Calibri"/>
          <w:b/>
          <w:bCs/>
          <w:sz w:val="22"/>
          <w:szCs w:val="22"/>
        </w:rPr>
      </w:pPr>
      <w:r w:rsidRPr="00536A61">
        <w:rPr>
          <w:rFonts w:ascii="Calibri" w:hAnsi="Calibri" w:cs="Calibri"/>
          <w:b/>
          <w:bCs/>
          <w:sz w:val="22"/>
          <w:szCs w:val="22"/>
        </w:rPr>
        <w:t>September 19, 2024</w:t>
      </w:r>
    </w:p>
    <w:p w14:paraId="276A9A71" w14:textId="77777777" w:rsidR="00796D62" w:rsidRPr="0001402A" w:rsidRDefault="00796D62" w:rsidP="00796D62">
      <w:pPr>
        <w:rPr>
          <w:rFonts w:ascii="Calibri" w:hAnsi="Calibri" w:cs="Calibri"/>
          <w:sz w:val="22"/>
          <w:szCs w:val="22"/>
        </w:rPr>
      </w:pPr>
    </w:p>
    <w:p w14:paraId="0B8A42F6" w14:textId="23A42F92" w:rsidR="00CB499A" w:rsidRPr="0001402A" w:rsidRDefault="00CB499A"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Ann </w:t>
      </w:r>
      <w:proofErr w:type="spellStart"/>
      <w:r w:rsidRPr="0001402A">
        <w:rPr>
          <w:rFonts w:ascii="Calibri" w:hAnsi="Calibri" w:cs="Calibri"/>
          <w:sz w:val="22"/>
          <w:szCs w:val="22"/>
        </w:rPr>
        <w:t>Stoler</w:t>
      </w:r>
      <w:proofErr w:type="spellEnd"/>
      <w:r w:rsidRPr="0001402A">
        <w:rPr>
          <w:rFonts w:ascii="Calibri" w:hAnsi="Calibri" w:cs="Calibri"/>
          <w:sz w:val="22"/>
          <w:szCs w:val="22"/>
        </w:rPr>
        <w:t>. 1989. “Making Empire Respectable: The politics of race and sexual morality in the 20</w:t>
      </w:r>
      <w:r w:rsidRPr="0001402A">
        <w:rPr>
          <w:rFonts w:ascii="Calibri" w:hAnsi="Calibri" w:cs="Calibri"/>
          <w:sz w:val="22"/>
          <w:szCs w:val="22"/>
          <w:vertAlign w:val="superscript"/>
        </w:rPr>
        <w:t>th</w:t>
      </w:r>
      <w:r w:rsidRPr="0001402A">
        <w:rPr>
          <w:rFonts w:ascii="Calibri" w:hAnsi="Calibri" w:cs="Calibri"/>
          <w:sz w:val="22"/>
          <w:szCs w:val="22"/>
        </w:rPr>
        <w:t xml:space="preserve"> century colonial cultures.” </w:t>
      </w:r>
      <w:r w:rsidRPr="0001402A">
        <w:rPr>
          <w:rFonts w:ascii="Calibri" w:hAnsi="Calibri" w:cs="Calibri"/>
          <w:i/>
          <w:sz w:val="22"/>
          <w:szCs w:val="22"/>
        </w:rPr>
        <w:t>American Ethnologist.</w:t>
      </w:r>
    </w:p>
    <w:p w14:paraId="6B6C21A3" w14:textId="5DF50D77" w:rsidR="00796D62" w:rsidRPr="0001402A" w:rsidRDefault="00796D62" w:rsidP="00BD46CF">
      <w:pPr>
        <w:pStyle w:val="ListParagraph"/>
        <w:numPr>
          <w:ilvl w:val="0"/>
          <w:numId w:val="13"/>
        </w:numPr>
        <w:rPr>
          <w:rFonts w:ascii="Calibri" w:hAnsi="Calibri" w:cs="Calibri"/>
          <w:sz w:val="22"/>
          <w:szCs w:val="22"/>
        </w:rPr>
      </w:pPr>
      <w:proofErr w:type="spellStart"/>
      <w:r w:rsidRPr="0001402A">
        <w:rPr>
          <w:rFonts w:ascii="Calibri" w:hAnsi="Calibri" w:cs="Calibri"/>
          <w:sz w:val="22"/>
          <w:szCs w:val="22"/>
        </w:rPr>
        <w:t>Kimberle</w:t>
      </w:r>
      <w:proofErr w:type="spellEnd"/>
      <w:r w:rsidRPr="0001402A">
        <w:rPr>
          <w:rFonts w:ascii="Calibri" w:hAnsi="Calibri" w:cs="Calibri"/>
          <w:sz w:val="22"/>
          <w:szCs w:val="22"/>
        </w:rPr>
        <w:t xml:space="preserve"> Crenshaw, 1991. “Mapping the Margins: Intersectionality, Identity Politics, and Violence Against Women of Color.” </w:t>
      </w:r>
      <w:r w:rsidRPr="0001402A">
        <w:rPr>
          <w:rFonts w:ascii="Calibri" w:hAnsi="Calibri" w:cs="Calibri"/>
          <w:i/>
          <w:iCs/>
          <w:sz w:val="22"/>
          <w:szCs w:val="22"/>
        </w:rPr>
        <w:t xml:space="preserve">Stanford Law Review </w:t>
      </w:r>
      <w:r w:rsidRPr="0001402A">
        <w:rPr>
          <w:rFonts w:ascii="Calibri" w:hAnsi="Calibri" w:cs="Calibri"/>
          <w:sz w:val="22"/>
          <w:szCs w:val="22"/>
        </w:rPr>
        <w:t>43(6)</w:t>
      </w:r>
      <w:r w:rsidRPr="0001402A">
        <w:rPr>
          <w:rFonts w:ascii="Calibri" w:hAnsi="Calibri" w:cs="Calibri"/>
          <w:i/>
          <w:iCs/>
          <w:sz w:val="22"/>
          <w:szCs w:val="22"/>
        </w:rPr>
        <w:t>.</w:t>
      </w:r>
    </w:p>
    <w:p w14:paraId="1D1278DB" w14:textId="12AFF49B" w:rsidR="009F79F7" w:rsidRPr="0001402A" w:rsidRDefault="009F79F7" w:rsidP="009F79F7">
      <w:pPr>
        <w:rPr>
          <w:rFonts w:ascii="Calibri" w:hAnsi="Calibri" w:cs="Calibri"/>
          <w:sz w:val="22"/>
          <w:szCs w:val="22"/>
        </w:rPr>
      </w:pPr>
    </w:p>
    <w:p w14:paraId="034793BD" w14:textId="015E06EC" w:rsidR="009F79F7" w:rsidRPr="0001402A" w:rsidRDefault="009F79F7" w:rsidP="009F79F7">
      <w:pPr>
        <w:rPr>
          <w:rFonts w:ascii="Calibri" w:eastAsia="Times New Roman" w:hAnsi="Calibri" w:cs="Calibri"/>
          <w:i/>
          <w:iCs/>
          <w:sz w:val="22"/>
          <w:szCs w:val="22"/>
        </w:rPr>
      </w:pPr>
      <w:r w:rsidRPr="0001402A">
        <w:rPr>
          <w:rFonts w:ascii="Calibri" w:hAnsi="Calibri" w:cs="Calibri"/>
          <w:i/>
          <w:iCs/>
          <w:sz w:val="22"/>
          <w:szCs w:val="22"/>
        </w:rPr>
        <w:t xml:space="preserve">Pick one: </w:t>
      </w:r>
      <w:r w:rsidRPr="00922136">
        <w:rPr>
          <w:rFonts w:ascii="Calibri" w:hAnsi="Calibri" w:cs="Calibri"/>
          <w:i/>
          <w:iCs/>
          <w:sz w:val="22"/>
          <w:szCs w:val="22"/>
        </w:rPr>
        <w:t>Read this article closely, focusing on main analytical intervention being offered, why it matters, and how it does or doesn't speak with what we've read so far</w:t>
      </w:r>
    </w:p>
    <w:p w14:paraId="31EDF606" w14:textId="01E5B494" w:rsidR="0095160F" w:rsidRPr="0001402A" w:rsidRDefault="0095160F" w:rsidP="00BD46CF">
      <w:pPr>
        <w:pStyle w:val="ListParagraph"/>
        <w:numPr>
          <w:ilvl w:val="0"/>
          <w:numId w:val="13"/>
        </w:numPr>
        <w:rPr>
          <w:rFonts w:ascii="Calibri" w:hAnsi="Calibri" w:cs="Calibri"/>
          <w:sz w:val="22"/>
          <w:szCs w:val="22"/>
        </w:rPr>
      </w:pPr>
      <w:proofErr w:type="spellStart"/>
      <w:r w:rsidRPr="0001402A">
        <w:rPr>
          <w:rFonts w:ascii="Calibri" w:hAnsi="Calibri" w:cs="Calibri"/>
          <w:sz w:val="22"/>
          <w:szCs w:val="22"/>
        </w:rPr>
        <w:t>Kandiyoti</w:t>
      </w:r>
      <w:proofErr w:type="spellEnd"/>
      <w:r w:rsidRPr="0001402A">
        <w:rPr>
          <w:rFonts w:ascii="Calibri" w:hAnsi="Calibri" w:cs="Calibri"/>
          <w:sz w:val="22"/>
          <w:szCs w:val="22"/>
        </w:rPr>
        <w:t xml:space="preserve">, D. 1988. “Bargaining with Patriarchy.” </w:t>
      </w:r>
      <w:r w:rsidRPr="0001402A">
        <w:rPr>
          <w:rFonts w:ascii="Calibri" w:hAnsi="Calibri" w:cs="Calibri"/>
          <w:i/>
          <w:iCs/>
          <w:sz w:val="22"/>
          <w:szCs w:val="22"/>
        </w:rPr>
        <w:t xml:space="preserve">Gender and Society. </w:t>
      </w:r>
      <w:r w:rsidRPr="0001402A">
        <w:rPr>
          <w:rFonts w:ascii="Calibri" w:hAnsi="Calibri" w:cs="Calibri"/>
          <w:sz w:val="22"/>
          <w:szCs w:val="22"/>
        </w:rPr>
        <w:t xml:space="preserve"> 2(3): 274-290.</w:t>
      </w:r>
    </w:p>
    <w:p w14:paraId="52379675" w14:textId="6E404041" w:rsidR="00CB499A" w:rsidRPr="0001402A" w:rsidRDefault="00CB499A" w:rsidP="00BD46CF">
      <w:pPr>
        <w:pStyle w:val="ListParagraph"/>
        <w:numPr>
          <w:ilvl w:val="0"/>
          <w:numId w:val="13"/>
        </w:numPr>
        <w:rPr>
          <w:rFonts w:ascii="Calibri" w:hAnsi="Calibri" w:cs="Calibri"/>
          <w:sz w:val="22"/>
          <w:szCs w:val="22"/>
        </w:rPr>
      </w:pPr>
      <w:r w:rsidRPr="0001402A">
        <w:rPr>
          <w:rFonts w:ascii="Calibri" w:hAnsi="Calibri" w:cs="Calibri"/>
          <w:sz w:val="22"/>
          <w:szCs w:val="22"/>
        </w:rPr>
        <w:t xml:space="preserve">R.W. Connell and James Messerschmidt. 2005. “Hegemonic Masculinity: Rethinking the Concept.” </w:t>
      </w:r>
      <w:r w:rsidRPr="0001402A">
        <w:rPr>
          <w:rFonts w:ascii="Calibri" w:hAnsi="Calibri" w:cs="Calibri"/>
          <w:i/>
          <w:sz w:val="22"/>
          <w:szCs w:val="22"/>
        </w:rPr>
        <w:t>Gender &amp; Society. 19(6).</w:t>
      </w:r>
    </w:p>
    <w:p w14:paraId="18F89181" w14:textId="48856C2B" w:rsidR="002554D1" w:rsidRPr="0001402A" w:rsidRDefault="002554D1" w:rsidP="00BD46CF">
      <w:pPr>
        <w:pStyle w:val="ListParagraph"/>
        <w:numPr>
          <w:ilvl w:val="0"/>
          <w:numId w:val="13"/>
        </w:numPr>
        <w:rPr>
          <w:rFonts w:ascii="Calibri" w:eastAsia="Times New Roman" w:hAnsi="Calibri" w:cs="Calibri"/>
          <w:sz w:val="22"/>
          <w:szCs w:val="22"/>
        </w:rPr>
      </w:pPr>
      <w:r w:rsidRPr="0001402A">
        <w:rPr>
          <w:rFonts w:ascii="Calibri" w:eastAsia="Times New Roman" w:hAnsi="Calibri" w:cs="Calibri"/>
          <w:sz w:val="22"/>
          <w:szCs w:val="22"/>
        </w:rPr>
        <w:t xml:space="preserve">Manuela </w:t>
      </w:r>
      <w:proofErr w:type="spellStart"/>
      <w:r w:rsidRPr="0001402A">
        <w:rPr>
          <w:rFonts w:ascii="Calibri" w:eastAsia="Times New Roman" w:hAnsi="Calibri" w:cs="Calibri"/>
          <w:sz w:val="22"/>
          <w:szCs w:val="22"/>
        </w:rPr>
        <w:t>Picq</w:t>
      </w:r>
      <w:proofErr w:type="spellEnd"/>
      <w:r w:rsidRPr="0001402A">
        <w:rPr>
          <w:rFonts w:ascii="Calibri" w:eastAsia="Times New Roman" w:hAnsi="Calibri" w:cs="Calibri"/>
          <w:sz w:val="22"/>
          <w:szCs w:val="22"/>
        </w:rPr>
        <w:t xml:space="preserve">. 2020. “Decolonizing Indigenous Sexualities: Between Erasure and Resurgence.” In </w:t>
      </w:r>
      <w:r w:rsidR="009A09D6" w:rsidRPr="0001402A">
        <w:rPr>
          <w:rFonts w:ascii="Calibri" w:eastAsia="Times New Roman" w:hAnsi="Calibri" w:cs="Calibri"/>
          <w:sz w:val="22"/>
          <w:szCs w:val="22"/>
        </w:rPr>
        <w:t xml:space="preserve">M. </w:t>
      </w:r>
      <w:proofErr w:type="spellStart"/>
      <w:r w:rsidRPr="0001402A">
        <w:rPr>
          <w:rFonts w:ascii="Calibri" w:eastAsia="Times New Roman" w:hAnsi="Calibri" w:cs="Calibri"/>
          <w:sz w:val="22"/>
          <w:szCs w:val="22"/>
        </w:rPr>
        <w:t>Bosia</w:t>
      </w:r>
      <w:proofErr w:type="spellEnd"/>
      <w:r w:rsidRPr="0001402A">
        <w:rPr>
          <w:rFonts w:ascii="Calibri" w:eastAsia="Times New Roman" w:hAnsi="Calibri" w:cs="Calibri"/>
          <w:sz w:val="22"/>
          <w:szCs w:val="22"/>
        </w:rPr>
        <w:t xml:space="preserve"> et al. </w:t>
      </w:r>
      <w:r w:rsidRPr="0001402A">
        <w:rPr>
          <w:rFonts w:ascii="Calibri" w:eastAsia="Times New Roman" w:hAnsi="Calibri" w:cs="Calibri"/>
          <w:i/>
          <w:iCs/>
          <w:sz w:val="22"/>
          <w:szCs w:val="22"/>
        </w:rPr>
        <w:t xml:space="preserve">Oxford Handbook </w:t>
      </w:r>
      <w:proofErr w:type="spellStart"/>
      <w:r w:rsidRPr="0001402A">
        <w:rPr>
          <w:rFonts w:ascii="Calibri" w:eastAsia="Times New Roman" w:hAnsi="Calibri" w:cs="Calibri"/>
          <w:i/>
          <w:iCs/>
          <w:sz w:val="22"/>
          <w:szCs w:val="22"/>
        </w:rPr>
        <w:t>Handbook</w:t>
      </w:r>
      <w:proofErr w:type="spellEnd"/>
      <w:r w:rsidRPr="0001402A">
        <w:rPr>
          <w:rFonts w:ascii="Calibri" w:eastAsia="Times New Roman" w:hAnsi="Calibri" w:cs="Calibri"/>
          <w:i/>
          <w:iCs/>
          <w:sz w:val="22"/>
          <w:szCs w:val="22"/>
        </w:rPr>
        <w:t xml:space="preserve"> of Global LGBT and Sexual Diversity Politics</w:t>
      </w:r>
      <w:r w:rsidRPr="0001402A">
        <w:rPr>
          <w:rFonts w:ascii="Calibri" w:eastAsia="Times New Roman" w:hAnsi="Calibri" w:cs="Calibri"/>
          <w:sz w:val="22"/>
          <w:szCs w:val="22"/>
        </w:rPr>
        <w:t>.</w:t>
      </w:r>
    </w:p>
    <w:p w14:paraId="326B41D2" w14:textId="5EA57A8D" w:rsidR="00D62E30" w:rsidRPr="0001402A" w:rsidRDefault="00CB499A" w:rsidP="00BD46CF">
      <w:pPr>
        <w:pStyle w:val="ListParagraph"/>
        <w:numPr>
          <w:ilvl w:val="0"/>
          <w:numId w:val="13"/>
        </w:numPr>
        <w:rPr>
          <w:rFonts w:ascii="Calibri" w:hAnsi="Calibri" w:cs="Calibri"/>
          <w:bCs/>
          <w:sz w:val="22"/>
          <w:szCs w:val="22"/>
        </w:rPr>
      </w:pPr>
      <w:r w:rsidRPr="0001402A">
        <w:rPr>
          <w:rFonts w:ascii="Calibri" w:hAnsi="Calibri" w:cs="Calibri"/>
          <w:bCs/>
          <w:sz w:val="22"/>
          <w:szCs w:val="22"/>
        </w:rPr>
        <w:t xml:space="preserve">Amy Lind. 2009. “Governing Intimacy, Struggling for Sexual Rights: Challenging heteronormativity in the global development industry.” </w:t>
      </w:r>
      <w:r w:rsidRPr="0001402A">
        <w:rPr>
          <w:rFonts w:ascii="Calibri" w:hAnsi="Calibri" w:cs="Calibri"/>
          <w:bCs/>
          <w:i/>
          <w:sz w:val="22"/>
          <w:szCs w:val="22"/>
        </w:rPr>
        <w:t xml:space="preserve">Development. </w:t>
      </w:r>
      <w:r w:rsidRPr="0001402A">
        <w:rPr>
          <w:rFonts w:ascii="Calibri" w:hAnsi="Calibri" w:cs="Calibri"/>
          <w:bCs/>
          <w:sz w:val="22"/>
          <w:szCs w:val="22"/>
        </w:rPr>
        <w:t xml:space="preserve">52(1): 34-42. </w:t>
      </w:r>
      <w:hyperlink r:id="rId11" w:history="1">
        <w:r w:rsidRPr="0001402A">
          <w:rPr>
            <w:rStyle w:val="Hyperlink"/>
            <w:rFonts w:ascii="Calibri" w:hAnsi="Calibri" w:cs="Calibri"/>
            <w:bCs/>
            <w:color w:val="auto"/>
            <w:sz w:val="22"/>
            <w:szCs w:val="22"/>
          </w:rPr>
          <w:t>http://link.springer.com/article/10.1057/dev.2008.71</w:t>
        </w:r>
      </w:hyperlink>
    </w:p>
    <w:p w14:paraId="79653F77" w14:textId="77777777" w:rsidR="00922136" w:rsidRPr="0001402A" w:rsidRDefault="00922136" w:rsidP="0057214D">
      <w:pPr>
        <w:rPr>
          <w:rFonts w:ascii="Calibri" w:hAnsi="Calibri" w:cs="Calibri"/>
          <w:sz w:val="22"/>
          <w:szCs w:val="22"/>
        </w:rPr>
      </w:pPr>
    </w:p>
    <w:p w14:paraId="0335FED9" w14:textId="50D43E42" w:rsidR="00976F0F" w:rsidRPr="0001402A" w:rsidRDefault="00976F0F" w:rsidP="0057214D">
      <w:pPr>
        <w:rPr>
          <w:rFonts w:ascii="Calibri" w:hAnsi="Calibri" w:cs="Calibri"/>
          <w:sz w:val="22"/>
          <w:szCs w:val="22"/>
        </w:rPr>
      </w:pPr>
      <w:r w:rsidRPr="0001402A">
        <w:rPr>
          <w:rFonts w:ascii="Calibri" w:hAnsi="Calibri" w:cs="Calibri"/>
          <w:sz w:val="22"/>
          <w:szCs w:val="22"/>
        </w:rPr>
        <w:t>Recommended:</w:t>
      </w:r>
    </w:p>
    <w:p w14:paraId="56786E35" w14:textId="28A8EC99" w:rsidR="00976F0F" w:rsidRPr="0001402A" w:rsidRDefault="00976F0F" w:rsidP="00BD46CF">
      <w:pPr>
        <w:pStyle w:val="ListParagraph"/>
        <w:numPr>
          <w:ilvl w:val="0"/>
          <w:numId w:val="15"/>
        </w:numPr>
        <w:rPr>
          <w:rFonts w:ascii="Calibri" w:hAnsi="Calibri" w:cs="Calibri"/>
          <w:sz w:val="22"/>
          <w:szCs w:val="22"/>
        </w:rPr>
      </w:pPr>
      <w:r w:rsidRPr="0001402A">
        <w:rPr>
          <w:rFonts w:ascii="Calibri" w:hAnsi="Calibri" w:cs="Calibri"/>
          <w:sz w:val="22"/>
          <w:szCs w:val="22"/>
        </w:rPr>
        <w:t xml:space="preserve">Sylvia </w:t>
      </w:r>
      <w:proofErr w:type="spellStart"/>
      <w:r w:rsidRPr="0001402A">
        <w:rPr>
          <w:rFonts w:ascii="Calibri" w:hAnsi="Calibri" w:cs="Calibri"/>
          <w:sz w:val="22"/>
          <w:szCs w:val="22"/>
        </w:rPr>
        <w:t>Walby</w:t>
      </w:r>
      <w:proofErr w:type="spellEnd"/>
      <w:r w:rsidRPr="0001402A">
        <w:rPr>
          <w:rFonts w:ascii="Calibri" w:hAnsi="Calibri" w:cs="Calibri"/>
          <w:sz w:val="22"/>
          <w:szCs w:val="22"/>
        </w:rPr>
        <w:t>. 1989. “</w:t>
      </w:r>
      <w:proofErr w:type="spellStart"/>
      <w:r w:rsidRPr="0001402A">
        <w:rPr>
          <w:rFonts w:ascii="Calibri" w:hAnsi="Calibri" w:cs="Calibri"/>
          <w:sz w:val="22"/>
          <w:szCs w:val="22"/>
        </w:rPr>
        <w:t>Theorising</w:t>
      </w:r>
      <w:proofErr w:type="spellEnd"/>
      <w:r w:rsidRPr="0001402A">
        <w:rPr>
          <w:rFonts w:ascii="Calibri" w:hAnsi="Calibri" w:cs="Calibri"/>
          <w:sz w:val="22"/>
          <w:szCs w:val="22"/>
        </w:rPr>
        <w:t xml:space="preserve"> Patriarchy.” </w:t>
      </w:r>
      <w:r w:rsidRPr="0001402A">
        <w:rPr>
          <w:rFonts w:ascii="Calibri" w:hAnsi="Calibri" w:cs="Calibri"/>
          <w:i/>
          <w:iCs/>
          <w:sz w:val="22"/>
          <w:szCs w:val="22"/>
        </w:rPr>
        <w:t>Sociology.</w:t>
      </w:r>
      <w:r w:rsidRPr="0001402A">
        <w:rPr>
          <w:rFonts w:ascii="Calibri" w:hAnsi="Calibri" w:cs="Calibri"/>
          <w:sz w:val="22"/>
          <w:szCs w:val="22"/>
        </w:rPr>
        <w:t xml:space="preserve"> 23(2): 213-234.</w:t>
      </w:r>
    </w:p>
    <w:p w14:paraId="73897C3A" w14:textId="1D01E63A" w:rsidR="00AD0C6A" w:rsidRPr="0001402A" w:rsidRDefault="00AD0C6A" w:rsidP="00BD46CF">
      <w:pPr>
        <w:pStyle w:val="ListParagraph"/>
        <w:numPr>
          <w:ilvl w:val="0"/>
          <w:numId w:val="15"/>
        </w:numPr>
        <w:rPr>
          <w:rFonts w:ascii="Calibri" w:hAnsi="Calibri" w:cs="Calibri"/>
          <w:sz w:val="22"/>
          <w:szCs w:val="22"/>
        </w:rPr>
      </w:pPr>
      <w:r w:rsidRPr="0001402A">
        <w:rPr>
          <w:rFonts w:ascii="Calibri" w:hAnsi="Calibri" w:cs="Calibri"/>
          <w:sz w:val="22"/>
          <w:szCs w:val="22"/>
        </w:rPr>
        <w:t xml:space="preserve">Trudy. “Explanation of Misogynoir.”  </w:t>
      </w:r>
      <w:r w:rsidRPr="0001402A">
        <w:rPr>
          <w:rFonts w:ascii="Calibri" w:hAnsi="Calibri" w:cs="Calibri"/>
          <w:i/>
          <w:iCs/>
          <w:sz w:val="22"/>
          <w:szCs w:val="22"/>
        </w:rPr>
        <w:t xml:space="preserve">Gradient Lair. </w:t>
      </w:r>
      <w:r w:rsidRPr="0001402A">
        <w:rPr>
          <w:rFonts w:ascii="Calibri" w:hAnsi="Calibri" w:cs="Calibri"/>
          <w:sz w:val="22"/>
          <w:szCs w:val="22"/>
        </w:rPr>
        <w:t>April 28, 2014.</w:t>
      </w:r>
    </w:p>
    <w:p w14:paraId="1D5EDEC5" w14:textId="41A5CFF2" w:rsidR="00AD0C6A" w:rsidRPr="0001402A" w:rsidRDefault="00000000" w:rsidP="00BD46CF">
      <w:pPr>
        <w:pStyle w:val="ListParagraph"/>
        <w:numPr>
          <w:ilvl w:val="0"/>
          <w:numId w:val="15"/>
        </w:numPr>
        <w:rPr>
          <w:rFonts w:ascii="Calibri" w:hAnsi="Calibri" w:cs="Calibri"/>
          <w:sz w:val="22"/>
          <w:szCs w:val="22"/>
        </w:rPr>
      </w:pPr>
      <w:hyperlink r:id="rId12" w:history="1">
        <w:r w:rsidR="00AD0C6A" w:rsidRPr="0001402A">
          <w:rPr>
            <w:rStyle w:val="Hyperlink"/>
            <w:rFonts w:ascii="Calibri" w:hAnsi="Calibri" w:cs="Calibri"/>
            <w:sz w:val="22"/>
            <w:szCs w:val="22"/>
          </w:rPr>
          <w:t>https://www.gradientlair.com/post/84107309247/define-misogynoir-anti-black-misogyny-moya-bailey-coined</w:t>
        </w:r>
      </w:hyperlink>
      <w:r w:rsidR="00AD0C6A" w:rsidRPr="0001402A">
        <w:rPr>
          <w:rFonts w:ascii="Calibri" w:hAnsi="Calibri" w:cs="Calibri"/>
          <w:sz w:val="22"/>
          <w:szCs w:val="22"/>
        </w:rPr>
        <w:t xml:space="preserve"> </w:t>
      </w:r>
    </w:p>
    <w:p w14:paraId="11276104" w14:textId="24F02BD6" w:rsidR="000F52FC" w:rsidRPr="0001402A" w:rsidRDefault="000F52FC" w:rsidP="00BD46CF">
      <w:pPr>
        <w:pStyle w:val="ListParagraph"/>
        <w:numPr>
          <w:ilvl w:val="1"/>
          <w:numId w:val="15"/>
        </w:numPr>
        <w:rPr>
          <w:rFonts w:ascii="Calibri" w:hAnsi="Calibri" w:cs="Calibri"/>
          <w:sz w:val="22"/>
          <w:szCs w:val="22"/>
        </w:rPr>
      </w:pPr>
      <w:r w:rsidRPr="0001402A">
        <w:rPr>
          <w:rFonts w:ascii="Calibri" w:hAnsi="Calibri" w:cs="Calibri"/>
          <w:sz w:val="22"/>
          <w:szCs w:val="22"/>
        </w:rPr>
        <w:t xml:space="preserve">See also: Moya Bailey and Trudy (2018) “On </w:t>
      </w:r>
      <w:proofErr w:type="spellStart"/>
      <w:r w:rsidRPr="0001402A">
        <w:rPr>
          <w:rFonts w:ascii="Calibri" w:hAnsi="Calibri" w:cs="Calibri"/>
          <w:sz w:val="22"/>
          <w:szCs w:val="22"/>
        </w:rPr>
        <w:t>misongynoir</w:t>
      </w:r>
      <w:proofErr w:type="spellEnd"/>
      <w:r w:rsidRPr="0001402A">
        <w:rPr>
          <w:rFonts w:ascii="Calibri" w:hAnsi="Calibri" w:cs="Calibri"/>
          <w:sz w:val="22"/>
          <w:szCs w:val="22"/>
        </w:rPr>
        <w:t xml:space="preserve">: citation, erasure and plagiarism.” </w:t>
      </w:r>
      <w:r w:rsidRPr="0001402A">
        <w:rPr>
          <w:rFonts w:ascii="Calibri" w:hAnsi="Calibri" w:cs="Calibri"/>
          <w:i/>
          <w:iCs/>
          <w:sz w:val="22"/>
          <w:szCs w:val="22"/>
        </w:rPr>
        <w:t xml:space="preserve">Feminist Media Studies. </w:t>
      </w:r>
      <w:hyperlink r:id="rId13" w:history="1">
        <w:r w:rsidRPr="0001402A">
          <w:rPr>
            <w:rStyle w:val="Hyperlink"/>
            <w:rFonts w:ascii="Calibri" w:hAnsi="Calibri" w:cs="Calibri"/>
            <w:sz w:val="22"/>
            <w:szCs w:val="22"/>
          </w:rPr>
          <w:t>https://www.tandfonline.com/doi/full/10.1080/14680777.2018.1447395</w:t>
        </w:r>
      </w:hyperlink>
      <w:r w:rsidRPr="0001402A">
        <w:rPr>
          <w:rFonts w:ascii="Calibri" w:hAnsi="Calibri" w:cs="Calibri"/>
          <w:sz w:val="22"/>
          <w:szCs w:val="22"/>
        </w:rPr>
        <w:t xml:space="preserve"> </w:t>
      </w:r>
    </w:p>
    <w:p w14:paraId="35241586" w14:textId="2299EA3B" w:rsidR="002F2CCC" w:rsidRPr="0001402A" w:rsidRDefault="002F2CCC" w:rsidP="00E32F46">
      <w:pPr>
        <w:rPr>
          <w:rFonts w:ascii="Calibri" w:hAnsi="Calibri" w:cs="Calibri"/>
          <w:sz w:val="22"/>
          <w:szCs w:val="22"/>
          <w:highlight w:val="yellow"/>
        </w:rPr>
      </w:pPr>
    </w:p>
    <w:p w14:paraId="27ED7E00" w14:textId="70512717" w:rsidR="00D043C8" w:rsidRPr="00536A61" w:rsidRDefault="008247DF" w:rsidP="00536A61">
      <w:pPr>
        <w:pStyle w:val="ListParagraph"/>
        <w:numPr>
          <w:ilvl w:val="0"/>
          <w:numId w:val="24"/>
        </w:numPr>
        <w:rPr>
          <w:rFonts w:ascii="Calibri" w:hAnsi="Calibri" w:cs="Calibri"/>
          <w:b/>
          <w:bCs/>
          <w:sz w:val="22"/>
          <w:szCs w:val="22"/>
        </w:rPr>
      </w:pPr>
      <w:r w:rsidRPr="00536A61">
        <w:rPr>
          <w:rFonts w:ascii="Calibri" w:hAnsi="Calibri" w:cs="Calibri"/>
          <w:b/>
          <w:bCs/>
          <w:sz w:val="22"/>
          <w:szCs w:val="22"/>
        </w:rPr>
        <w:t xml:space="preserve">Analytical </w:t>
      </w:r>
      <w:r w:rsidR="00506EAA" w:rsidRPr="00536A61">
        <w:rPr>
          <w:rFonts w:ascii="Calibri" w:hAnsi="Calibri" w:cs="Calibri"/>
          <w:b/>
          <w:bCs/>
          <w:sz w:val="22"/>
          <w:szCs w:val="22"/>
        </w:rPr>
        <w:t>f</w:t>
      </w:r>
      <w:r w:rsidRPr="00536A61">
        <w:rPr>
          <w:rFonts w:ascii="Calibri" w:hAnsi="Calibri" w:cs="Calibri"/>
          <w:b/>
          <w:bCs/>
          <w:sz w:val="22"/>
          <w:szCs w:val="22"/>
        </w:rPr>
        <w:t>ramework</w:t>
      </w:r>
      <w:r w:rsidR="000673A7" w:rsidRPr="00536A61">
        <w:rPr>
          <w:rFonts w:ascii="Calibri" w:hAnsi="Calibri" w:cs="Calibri"/>
          <w:b/>
          <w:bCs/>
          <w:sz w:val="22"/>
          <w:szCs w:val="22"/>
        </w:rPr>
        <w:t>s</w:t>
      </w:r>
      <w:r w:rsidRPr="00536A61">
        <w:rPr>
          <w:rFonts w:ascii="Calibri" w:hAnsi="Calibri" w:cs="Calibri"/>
          <w:b/>
          <w:bCs/>
          <w:sz w:val="22"/>
          <w:szCs w:val="22"/>
        </w:rPr>
        <w:t>:</w:t>
      </w:r>
      <w:r w:rsidR="000673A7" w:rsidRPr="00536A61">
        <w:rPr>
          <w:rFonts w:ascii="Calibri" w:hAnsi="Calibri" w:cs="Calibri"/>
          <w:b/>
          <w:bCs/>
          <w:sz w:val="22"/>
          <w:szCs w:val="22"/>
        </w:rPr>
        <w:t xml:space="preserve"> (6)</w:t>
      </w:r>
      <w:r w:rsidRPr="00536A61">
        <w:rPr>
          <w:rFonts w:ascii="Calibri" w:hAnsi="Calibri" w:cs="Calibri"/>
          <w:b/>
          <w:bCs/>
          <w:sz w:val="22"/>
          <w:szCs w:val="22"/>
        </w:rPr>
        <w:t xml:space="preserve"> </w:t>
      </w:r>
      <w:r w:rsidR="00D043C8" w:rsidRPr="00536A61">
        <w:rPr>
          <w:rFonts w:ascii="Calibri" w:hAnsi="Calibri" w:cs="Calibri"/>
          <w:b/>
          <w:bCs/>
          <w:sz w:val="22"/>
          <w:szCs w:val="22"/>
        </w:rPr>
        <w:t>Legal Protections, Rights</w:t>
      </w:r>
      <w:r w:rsidR="00F34611" w:rsidRPr="00536A61">
        <w:rPr>
          <w:rFonts w:ascii="Calibri" w:hAnsi="Calibri" w:cs="Calibri"/>
          <w:b/>
          <w:bCs/>
          <w:sz w:val="22"/>
          <w:szCs w:val="22"/>
        </w:rPr>
        <w:t xml:space="preserve"> (7) Intrahousehold models</w:t>
      </w:r>
      <w:r w:rsidR="00D043C8" w:rsidRPr="00536A61">
        <w:rPr>
          <w:rFonts w:ascii="Calibri" w:hAnsi="Calibri" w:cs="Calibri"/>
          <w:b/>
          <w:bCs/>
          <w:sz w:val="22"/>
          <w:szCs w:val="22"/>
        </w:rPr>
        <w:t xml:space="preserve">. </w:t>
      </w:r>
    </w:p>
    <w:p w14:paraId="03DE0B1F" w14:textId="24C8EEF3" w:rsidR="00506EAA" w:rsidRPr="00536A61" w:rsidRDefault="00536A61" w:rsidP="002F2CCC">
      <w:pPr>
        <w:rPr>
          <w:rFonts w:ascii="Calibri" w:hAnsi="Calibri" w:cs="Calibri"/>
          <w:b/>
          <w:bCs/>
          <w:sz w:val="22"/>
          <w:szCs w:val="22"/>
        </w:rPr>
      </w:pPr>
      <w:r w:rsidRPr="00536A61">
        <w:rPr>
          <w:rFonts w:ascii="Calibri" w:hAnsi="Calibri" w:cs="Calibri"/>
          <w:b/>
          <w:bCs/>
          <w:sz w:val="22"/>
          <w:szCs w:val="22"/>
        </w:rPr>
        <w:t>September 26, 2024</w:t>
      </w:r>
    </w:p>
    <w:p w14:paraId="2436D919" w14:textId="77777777" w:rsidR="00F34611" w:rsidRPr="0001402A" w:rsidRDefault="00F34611" w:rsidP="00BD46CF">
      <w:pPr>
        <w:pStyle w:val="ListParagraph"/>
        <w:numPr>
          <w:ilvl w:val="0"/>
          <w:numId w:val="10"/>
        </w:numPr>
        <w:spacing w:after="60"/>
        <w:jc w:val="both"/>
        <w:rPr>
          <w:rFonts w:ascii="Calibri" w:hAnsi="Calibri" w:cs="Calibri"/>
          <w:sz w:val="22"/>
          <w:szCs w:val="22"/>
        </w:rPr>
      </w:pPr>
      <w:r w:rsidRPr="0001402A">
        <w:rPr>
          <w:rFonts w:ascii="Calibri" w:hAnsi="Calibri" w:cs="Calibri"/>
          <w:sz w:val="22"/>
          <w:szCs w:val="22"/>
        </w:rPr>
        <w:lastRenderedPageBreak/>
        <w:t xml:space="preserve">Alderman, H. </w:t>
      </w:r>
      <w:proofErr w:type="spellStart"/>
      <w:r w:rsidRPr="0001402A">
        <w:rPr>
          <w:rFonts w:ascii="Calibri" w:hAnsi="Calibri" w:cs="Calibri"/>
          <w:sz w:val="22"/>
          <w:szCs w:val="22"/>
        </w:rPr>
        <w:t>Chiappori</w:t>
      </w:r>
      <w:proofErr w:type="spellEnd"/>
      <w:r w:rsidRPr="0001402A">
        <w:rPr>
          <w:rFonts w:ascii="Calibri" w:hAnsi="Calibri" w:cs="Calibri"/>
          <w:sz w:val="22"/>
          <w:szCs w:val="22"/>
        </w:rPr>
        <w:t xml:space="preserve">, P., Haddad L., </w:t>
      </w:r>
      <w:proofErr w:type="spellStart"/>
      <w:r w:rsidRPr="0001402A">
        <w:rPr>
          <w:rFonts w:ascii="Calibri" w:hAnsi="Calibri" w:cs="Calibri"/>
          <w:sz w:val="22"/>
          <w:szCs w:val="22"/>
        </w:rPr>
        <w:t>Hoddinott</w:t>
      </w:r>
      <w:proofErr w:type="spellEnd"/>
      <w:r w:rsidRPr="0001402A">
        <w:rPr>
          <w:rFonts w:ascii="Calibri" w:hAnsi="Calibri" w:cs="Calibri"/>
          <w:sz w:val="22"/>
          <w:szCs w:val="22"/>
        </w:rPr>
        <w:t xml:space="preserve">, J., and </w:t>
      </w:r>
      <w:proofErr w:type="spellStart"/>
      <w:r w:rsidRPr="0001402A">
        <w:rPr>
          <w:rFonts w:ascii="Calibri" w:hAnsi="Calibri" w:cs="Calibri"/>
          <w:sz w:val="22"/>
          <w:szCs w:val="22"/>
        </w:rPr>
        <w:t>Kanbur</w:t>
      </w:r>
      <w:proofErr w:type="spellEnd"/>
      <w:r w:rsidRPr="0001402A">
        <w:rPr>
          <w:rFonts w:ascii="Calibri" w:hAnsi="Calibri" w:cs="Calibri"/>
          <w:sz w:val="22"/>
          <w:szCs w:val="22"/>
        </w:rPr>
        <w:t>, R. 1995. “Unitary versus Collective Models of the Household: Is it time to shift the burden of proof?” The World Bank Research Observer, Vol. 10, No. 1 (Feb., 1995), pp. 1-19.</w:t>
      </w:r>
    </w:p>
    <w:p w14:paraId="60973771" w14:textId="4521CD99" w:rsidR="00F34611" w:rsidRPr="0001402A" w:rsidRDefault="00F34611" w:rsidP="00BD46CF">
      <w:pPr>
        <w:pStyle w:val="ListParagraph"/>
        <w:numPr>
          <w:ilvl w:val="0"/>
          <w:numId w:val="10"/>
        </w:numPr>
        <w:rPr>
          <w:rFonts w:ascii="Calibri" w:hAnsi="Calibri" w:cs="Calibri"/>
          <w:sz w:val="22"/>
          <w:szCs w:val="22"/>
        </w:rPr>
      </w:pPr>
      <w:r w:rsidRPr="0001402A">
        <w:rPr>
          <w:rFonts w:ascii="Calibri" w:hAnsi="Calibri" w:cs="Calibri"/>
          <w:b/>
          <w:bCs/>
          <w:sz w:val="22"/>
          <w:szCs w:val="22"/>
        </w:rPr>
        <w:t>Skim:</w:t>
      </w:r>
      <w:r w:rsidRPr="0001402A">
        <w:rPr>
          <w:rFonts w:ascii="Calibri" w:hAnsi="Calibri" w:cs="Calibri"/>
          <w:sz w:val="22"/>
          <w:szCs w:val="22"/>
        </w:rPr>
        <w:t xml:space="preserve"> Bridget </w:t>
      </w:r>
      <w:proofErr w:type="spellStart"/>
      <w:r w:rsidRPr="0001402A">
        <w:rPr>
          <w:rFonts w:ascii="Calibri" w:hAnsi="Calibri" w:cs="Calibri"/>
          <w:sz w:val="22"/>
          <w:szCs w:val="22"/>
        </w:rPr>
        <w:t>O’Laughlin</w:t>
      </w:r>
      <w:proofErr w:type="spellEnd"/>
      <w:r w:rsidRPr="0001402A">
        <w:rPr>
          <w:rFonts w:ascii="Calibri" w:hAnsi="Calibri" w:cs="Calibri"/>
          <w:sz w:val="22"/>
          <w:szCs w:val="22"/>
        </w:rPr>
        <w:t xml:space="preserve">. 2007. “A bigger piece of a very small pie: Intrahousehold resource allocation and poverty reduction in Africa.” </w:t>
      </w:r>
      <w:r w:rsidRPr="0001402A">
        <w:rPr>
          <w:rFonts w:ascii="Calibri" w:hAnsi="Calibri" w:cs="Calibri"/>
          <w:i/>
          <w:sz w:val="22"/>
          <w:szCs w:val="22"/>
        </w:rPr>
        <w:t>Development and Change.</w:t>
      </w:r>
      <w:r w:rsidRPr="0001402A">
        <w:rPr>
          <w:rFonts w:ascii="Calibri" w:hAnsi="Calibri" w:cs="Calibri"/>
          <w:sz w:val="22"/>
          <w:szCs w:val="22"/>
        </w:rPr>
        <w:t xml:space="preserve"> 38(1): 21-44. </w:t>
      </w:r>
    </w:p>
    <w:p w14:paraId="228C6C35" w14:textId="0ACC7452" w:rsidR="00A33752" w:rsidRPr="0001402A" w:rsidRDefault="00A33752" w:rsidP="00BD46CF">
      <w:pPr>
        <w:pStyle w:val="ListParagraph"/>
        <w:numPr>
          <w:ilvl w:val="0"/>
          <w:numId w:val="10"/>
        </w:numPr>
        <w:rPr>
          <w:rFonts w:ascii="Calibri" w:hAnsi="Calibri" w:cs="Calibri"/>
          <w:sz w:val="22"/>
          <w:szCs w:val="22"/>
        </w:rPr>
      </w:pPr>
      <w:r w:rsidRPr="0001402A">
        <w:rPr>
          <w:rFonts w:ascii="Calibri" w:hAnsi="Calibri" w:cs="Calibri"/>
          <w:sz w:val="22"/>
          <w:szCs w:val="22"/>
        </w:rPr>
        <w:t>UN</w:t>
      </w:r>
      <w:r w:rsidR="00854065" w:rsidRPr="0001402A">
        <w:rPr>
          <w:rFonts w:ascii="Calibri" w:hAnsi="Calibri" w:cs="Calibri"/>
          <w:sz w:val="22"/>
          <w:szCs w:val="22"/>
        </w:rPr>
        <w:t xml:space="preserve"> OHCHR</w:t>
      </w:r>
      <w:r w:rsidRPr="0001402A">
        <w:rPr>
          <w:rFonts w:ascii="Calibri" w:hAnsi="Calibri" w:cs="Calibri"/>
          <w:sz w:val="22"/>
          <w:szCs w:val="22"/>
        </w:rPr>
        <w:t xml:space="preserve"> FAQ on H</w:t>
      </w:r>
      <w:r w:rsidR="00506EAA" w:rsidRPr="0001402A">
        <w:rPr>
          <w:rFonts w:ascii="Calibri" w:hAnsi="Calibri" w:cs="Calibri"/>
          <w:sz w:val="22"/>
          <w:szCs w:val="22"/>
        </w:rPr>
        <w:t>uman Rights Based Approaches to Development.</w:t>
      </w:r>
      <w:r w:rsidR="00854065" w:rsidRPr="0001402A">
        <w:rPr>
          <w:rFonts w:ascii="Calibri" w:hAnsi="Calibri" w:cs="Calibri"/>
          <w:sz w:val="22"/>
          <w:szCs w:val="22"/>
        </w:rPr>
        <w:t xml:space="preserve"> </w:t>
      </w:r>
      <w:hyperlink r:id="rId14" w:history="1">
        <w:r w:rsidR="00854065" w:rsidRPr="0001402A">
          <w:rPr>
            <w:rStyle w:val="Hyperlink"/>
            <w:rFonts w:ascii="Calibri" w:hAnsi="Calibri" w:cs="Calibri"/>
            <w:sz w:val="22"/>
            <w:szCs w:val="22"/>
          </w:rPr>
          <w:t>https://www.ohchr.org/Documents/Publications/FAQen.pdf</w:t>
        </w:r>
      </w:hyperlink>
      <w:r w:rsidR="00854065" w:rsidRPr="0001402A">
        <w:rPr>
          <w:rFonts w:ascii="Calibri" w:hAnsi="Calibri" w:cs="Calibri"/>
          <w:sz w:val="22"/>
          <w:szCs w:val="22"/>
        </w:rPr>
        <w:t xml:space="preserve"> </w:t>
      </w:r>
    </w:p>
    <w:p w14:paraId="2FF1CFFD" w14:textId="0D1359E7" w:rsidR="00204E56" w:rsidRPr="0001402A" w:rsidRDefault="001B5940" w:rsidP="00BD46CF">
      <w:pPr>
        <w:pStyle w:val="ListParagraph"/>
        <w:numPr>
          <w:ilvl w:val="0"/>
          <w:numId w:val="10"/>
        </w:numPr>
        <w:rPr>
          <w:rStyle w:val="Hyperlink"/>
          <w:rFonts w:ascii="Calibri" w:hAnsi="Calibri" w:cs="Calibri"/>
          <w:color w:val="auto"/>
          <w:sz w:val="22"/>
          <w:szCs w:val="22"/>
          <w:u w:val="none"/>
        </w:rPr>
      </w:pPr>
      <w:r w:rsidRPr="001B5940">
        <w:rPr>
          <w:rFonts w:ascii="Calibri" w:hAnsi="Calibri" w:cs="Calibri"/>
          <w:b/>
          <w:bCs/>
          <w:sz w:val="22"/>
          <w:szCs w:val="22"/>
        </w:rPr>
        <w:t>Skim:</w:t>
      </w:r>
      <w:r>
        <w:rPr>
          <w:rFonts w:ascii="Calibri" w:hAnsi="Calibri" w:cs="Calibri"/>
          <w:sz w:val="22"/>
          <w:szCs w:val="22"/>
        </w:rPr>
        <w:t xml:space="preserve"> </w:t>
      </w:r>
      <w:r w:rsidR="00204E56" w:rsidRPr="0001402A">
        <w:rPr>
          <w:rFonts w:ascii="Calibri" w:hAnsi="Calibri" w:cs="Calibri"/>
          <w:sz w:val="22"/>
          <w:szCs w:val="22"/>
        </w:rPr>
        <w:t xml:space="preserve">Maria Federica </w:t>
      </w:r>
      <w:proofErr w:type="spellStart"/>
      <w:r w:rsidR="00204E56" w:rsidRPr="0001402A">
        <w:rPr>
          <w:rFonts w:ascii="Calibri" w:hAnsi="Calibri" w:cs="Calibri"/>
          <w:sz w:val="22"/>
          <w:szCs w:val="22"/>
        </w:rPr>
        <w:t>Moscati</w:t>
      </w:r>
      <w:proofErr w:type="spellEnd"/>
      <w:r w:rsidR="00204E56" w:rsidRPr="0001402A">
        <w:rPr>
          <w:rFonts w:ascii="Calibri" w:hAnsi="Calibri" w:cs="Calibri"/>
          <w:sz w:val="22"/>
          <w:szCs w:val="22"/>
        </w:rPr>
        <w:t xml:space="preserve"> and Hari </w:t>
      </w:r>
      <w:proofErr w:type="spellStart"/>
      <w:r w:rsidR="00204E56" w:rsidRPr="0001402A">
        <w:rPr>
          <w:rFonts w:ascii="Calibri" w:hAnsi="Calibri" w:cs="Calibri"/>
          <w:sz w:val="22"/>
          <w:szCs w:val="22"/>
        </w:rPr>
        <w:t>Phuyal</w:t>
      </w:r>
      <w:proofErr w:type="spellEnd"/>
      <w:r w:rsidR="00204E56" w:rsidRPr="0001402A">
        <w:rPr>
          <w:rFonts w:ascii="Calibri" w:hAnsi="Calibri" w:cs="Calibri"/>
          <w:sz w:val="22"/>
          <w:szCs w:val="22"/>
        </w:rPr>
        <w:t xml:space="preserve">. 2009. </w:t>
      </w:r>
      <w:proofErr w:type="gramStart"/>
      <w:r w:rsidR="00204E56" w:rsidRPr="0001402A">
        <w:rPr>
          <w:rFonts w:ascii="Calibri" w:hAnsi="Calibri" w:cs="Calibri"/>
          <w:sz w:val="22"/>
          <w:szCs w:val="22"/>
        </w:rPr>
        <w:t>“ ‘</w:t>
      </w:r>
      <w:proofErr w:type="gramEnd"/>
      <w:r w:rsidR="00204E56" w:rsidRPr="0001402A">
        <w:rPr>
          <w:rFonts w:ascii="Calibri" w:hAnsi="Calibri" w:cs="Calibri"/>
          <w:sz w:val="22"/>
          <w:szCs w:val="22"/>
        </w:rPr>
        <w:t xml:space="preserve">The Third Gender Case’ Decision of the Supreme Court of Nepal on the Rights of Lesbian, Gay, Bisexual, Transsexual and Intersex People.” </w:t>
      </w:r>
      <w:r w:rsidR="00204E56" w:rsidRPr="0001402A">
        <w:rPr>
          <w:rFonts w:ascii="Calibri" w:hAnsi="Calibri" w:cs="Calibri"/>
          <w:i/>
          <w:sz w:val="22"/>
          <w:szCs w:val="22"/>
        </w:rPr>
        <w:t xml:space="preserve">Journal of Comparative Law </w:t>
      </w:r>
      <w:hyperlink r:id="rId15" w:history="1">
        <w:r w:rsidR="00F13A1F" w:rsidRPr="0001402A">
          <w:rPr>
            <w:rStyle w:val="Hyperlink"/>
            <w:rFonts w:ascii="Calibri" w:hAnsi="Calibri" w:cs="Calibri"/>
            <w:sz w:val="22"/>
            <w:szCs w:val="22"/>
          </w:rPr>
          <w:t>http://heinonline.org/HOL/Page?handle=hein.journals/jrnatila4&amp;div=32&amp;g_sent=1&amp;collection=journals</w:t>
        </w:r>
      </w:hyperlink>
    </w:p>
    <w:p w14:paraId="792592C8" w14:textId="4CD0F757" w:rsidR="00447EFC" w:rsidRPr="0001402A" w:rsidRDefault="00447EFC" w:rsidP="00BD46CF">
      <w:pPr>
        <w:pStyle w:val="ListParagraph"/>
        <w:numPr>
          <w:ilvl w:val="0"/>
          <w:numId w:val="10"/>
        </w:numPr>
        <w:rPr>
          <w:rFonts w:ascii="Calibri" w:hAnsi="Calibri" w:cs="Calibri"/>
          <w:sz w:val="22"/>
          <w:szCs w:val="22"/>
        </w:rPr>
      </w:pPr>
      <w:proofErr w:type="spellStart"/>
      <w:r w:rsidRPr="0001402A">
        <w:rPr>
          <w:rFonts w:ascii="Calibri" w:hAnsi="Calibri" w:cs="Calibri"/>
          <w:sz w:val="22"/>
          <w:szCs w:val="22"/>
        </w:rPr>
        <w:t>Viterna</w:t>
      </w:r>
      <w:proofErr w:type="spellEnd"/>
      <w:r w:rsidRPr="0001402A">
        <w:rPr>
          <w:rFonts w:ascii="Calibri" w:hAnsi="Calibri" w:cs="Calibri"/>
          <w:sz w:val="22"/>
          <w:szCs w:val="22"/>
        </w:rPr>
        <w:t xml:space="preserve"> et al. 2018. “Governance and the Reversal of Women’s Rights: The case of abortion in El Salvador.” In ed. Anderson et al. </w:t>
      </w:r>
      <w:r w:rsidRPr="0001402A">
        <w:rPr>
          <w:rFonts w:ascii="Calibri" w:hAnsi="Calibri" w:cs="Calibri"/>
          <w:i/>
          <w:iCs/>
          <w:sz w:val="22"/>
          <w:szCs w:val="22"/>
        </w:rPr>
        <w:t xml:space="preserve">Toward Gender Equity in Development. </w:t>
      </w:r>
      <w:r w:rsidRPr="0001402A">
        <w:rPr>
          <w:rFonts w:ascii="Calibri" w:hAnsi="Calibri" w:cs="Calibri"/>
          <w:sz w:val="22"/>
          <w:szCs w:val="22"/>
        </w:rPr>
        <w:t>Oxford University Press.</w:t>
      </w:r>
    </w:p>
    <w:p w14:paraId="5ECD74D4" w14:textId="77777777" w:rsidR="00204E56" w:rsidRPr="0001402A" w:rsidRDefault="00204E56" w:rsidP="00204E56">
      <w:pPr>
        <w:rPr>
          <w:rFonts w:ascii="Calibri" w:hAnsi="Calibri" w:cs="Calibri"/>
          <w:sz w:val="22"/>
          <w:szCs w:val="22"/>
        </w:rPr>
      </w:pPr>
    </w:p>
    <w:p w14:paraId="00F7FBFD" w14:textId="22067CF7" w:rsidR="007E0122" w:rsidRPr="0001402A" w:rsidRDefault="007E0122" w:rsidP="007E0122">
      <w:pPr>
        <w:rPr>
          <w:rFonts w:ascii="Calibri" w:hAnsi="Calibri" w:cs="Calibri"/>
          <w:sz w:val="22"/>
          <w:szCs w:val="22"/>
        </w:rPr>
      </w:pPr>
      <w:r w:rsidRPr="0001402A">
        <w:rPr>
          <w:rFonts w:ascii="Calibri" w:hAnsi="Calibri" w:cs="Calibri"/>
          <w:sz w:val="22"/>
          <w:szCs w:val="22"/>
        </w:rPr>
        <w:t>Recommended:</w:t>
      </w:r>
    </w:p>
    <w:p w14:paraId="42A7EAF8" w14:textId="563F035F" w:rsidR="00447EFC" w:rsidRPr="0001402A" w:rsidRDefault="00447EFC" w:rsidP="00BD46CF">
      <w:pPr>
        <w:pStyle w:val="ListParagraph"/>
        <w:numPr>
          <w:ilvl w:val="0"/>
          <w:numId w:val="12"/>
        </w:numPr>
        <w:rPr>
          <w:rFonts w:ascii="Calibri" w:hAnsi="Calibri" w:cs="Calibri"/>
          <w:sz w:val="22"/>
          <w:szCs w:val="22"/>
        </w:rPr>
      </w:pPr>
      <w:r w:rsidRPr="0001402A">
        <w:rPr>
          <w:rFonts w:ascii="Calibri" w:hAnsi="Calibri" w:cs="Calibri"/>
          <w:sz w:val="22"/>
          <w:szCs w:val="22"/>
        </w:rPr>
        <w:t xml:space="preserve">Public Audit by </w:t>
      </w:r>
      <w:proofErr w:type="spellStart"/>
      <w:r w:rsidRPr="0001402A">
        <w:rPr>
          <w:rFonts w:ascii="Calibri" w:hAnsi="Calibri" w:cs="Calibri"/>
          <w:sz w:val="22"/>
          <w:szCs w:val="22"/>
        </w:rPr>
        <w:t>Nijera</w:t>
      </w:r>
      <w:proofErr w:type="spellEnd"/>
      <w:r w:rsidRPr="0001402A">
        <w:rPr>
          <w:rFonts w:ascii="Calibri" w:hAnsi="Calibri" w:cs="Calibri"/>
          <w:sz w:val="22"/>
          <w:szCs w:val="22"/>
        </w:rPr>
        <w:t xml:space="preserve"> Kori: </w:t>
      </w:r>
      <w:hyperlink r:id="rId16" w:history="1">
        <w:r w:rsidRPr="0001402A">
          <w:rPr>
            <w:rStyle w:val="Hyperlink"/>
            <w:rFonts w:ascii="Calibri" w:hAnsi="Calibri" w:cs="Calibri"/>
            <w:sz w:val="22"/>
            <w:szCs w:val="22"/>
          </w:rPr>
          <w:t>https://www.youtube.com/watch?v=1FHibJbDL5M</w:t>
        </w:r>
      </w:hyperlink>
    </w:p>
    <w:p w14:paraId="2F5CBC98" w14:textId="31C3E153" w:rsidR="007E0122" w:rsidRPr="0001402A" w:rsidRDefault="007E0122" w:rsidP="00BD46CF">
      <w:pPr>
        <w:pStyle w:val="ListParagraph"/>
        <w:numPr>
          <w:ilvl w:val="0"/>
          <w:numId w:val="12"/>
        </w:numPr>
        <w:rPr>
          <w:rFonts w:ascii="Calibri" w:hAnsi="Calibri" w:cs="Calibri"/>
          <w:sz w:val="22"/>
          <w:szCs w:val="22"/>
        </w:rPr>
      </w:pPr>
      <w:r w:rsidRPr="0001402A">
        <w:rPr>
          <w:rFonts w:ascii="Calibri" w:hAnsi="Calibri" w:cs="Calibri"/>
          <w:sz w:val="22"/>
          <w:szCs w:val="22"/>
        </w:rPr>
        <w:t xml:space="preserve">Cock. 2003. “Engendering Gay and Lesbian Rights: The equality clause in the South African constitution.” </w:t>
      </w:r>
      <w:r w:rsidRPr="0001402A">
        <w:rPr>
          <w:rFonts w:ascii="Calibri" w:hAnsi="Calibri" w:cs="Calibri"/>
          <w:i/>
          <w:iCs/>
          <w:sz w:val="22"/>
          <w:szCs w:val="22"/>
        </w:rPr>
        <w:t xml:space="preserve">Women’s Studies International Forum. </w:t>
      </w:r>
      <w:r w:rsidRPr="0001402A">
        <w:rPr>
          <w:rFonts w:ascii="Calibri" w:hAnsi="Calibri" w:cs="Calibri"/>
          <w:sz w:val="22"/>
          <w:szCs w:val="22"/>
        </w:rPr>
        <w:t>26(1): 35-45.</w:t>
      </w:r>
    </w:p>
    <w:p w14:paraId="4C69A5A0" w14:textId="1CCF4F6B" w:rsidR="00204E56" w:rsidRPr="0001402A" w:rsidRDefault="00204E56" w:rsidP="00BD46CF">
      <w:pPr>
        <w:pStyle w:val="ListParagraph"/>
        <w:numPr>
          <w:ilvl w:val="0"/>
          <w:numId w:val="12"/>
        </w:numPr>
        <w:rPr>
          <w:rStyle w:val="Hyperlink"/>
          <w:rFonts w:ascii="Calibri" w:hAnsi="Calibri" w:cs="Calibri"/>
          <w:bCs/>
          <w:color w:val="auto"/>
          <w:sz w:val="22"/>
          <w:szCs w:val="22"/>
          <w:u w:val="none"/>
        </w:rPr>
      </w:pPr>
      <w:r w:rsidRPr="0001402A">
        <w:rPr>
          <w:rFonts w:ascii="Calibri" w:hAnsi="Calibri" w:cs="Calibri"/>
          <w:bCs/>
          <w:sz w:val="22"/>
          <w:szCs w:val="22"/>
        </w:rPr>
        <w:t xml:space="preserve">Ruti </w:t>
      </w:r>
      <w:proofErr w:type="spellStart"/>
      <w:r w:rsidRPr="0001402A">
        <w:rPr>
          <w:rFonts w:ascii="Calibri" w:hAnsi="Calibri" w:cs="Calibri"/>
          <w:bCs/>
          <w:sz w:val="22"/>
          <w:szCs w:val="22"/>
        </w:rPr>
        <w:t>Galia</w:t>
      </w:r>
      <w:proofErr w:type="spellEnd"/>
      <w:r w:rsidRPr="0001402A">
        <w:rPr>
          <w:rFonts w:ascii="Calibri" w:hAnsi="Calibri" w:cs="Calibri"/>
          <w:bCs/>
          <w:sz w:val="22"/>
          <w:szCs w:val="22"/>
        </w:rPr>
        <w:t xml:space="preserve"> </w:t>
      </w:r>
      <w:proofErr w:type="spellStart"/>
      <w:r w:rsidRPr="0001402A">
        <w:rPr>
          <w:rFonts w:ascii="Calibri" w:hAnsi="Calibri" w:cs="Calibri"/>
          <w:bCs/>
          <w:sz w:val="22"/>
          <w:szCs w:val="22"/>
        </w:rPr>
        <w:t>Levtov</w:t>
      </w:r>
      <w:proofErr w:type="spellEnd"/>
      <w:r w:rsidRPr="0001402A">
        <w:rPr>
          <w:rFonts w:ascii="Calibri" w:hAnsi="Calibri" w:cs="Calibri"/>
          <w:bCs/>
          <w:sz w:val="22"/>
          <w:szCs w:val="22"/>
        </w:rPr>
        <w:t xml:space="preserve"> et al. 2014. “Pathways to Gender-equitable Men: Findings from the International Men and Gender Equality Survey in Eight Countries.” </w:t>
      </w:r>
      <w:r w:rsidRPr="0001402A">
        <w:rPr>
          <w:rFonts w:ascii="Calibri" w:hAnsi="Calibri" w:cs="Calibri"/>
          <w:bCs/>
          <w:i/>
          <w:sz w:val="22"/>
          <w:szCs w:val="22"/>
        </w:rPr>
        <w:t>Men and Masculinities</w:t>
      </w:r>
      <w:r w:rsidRPr="0001402A">
        <w:rPr>
          <w:rFonts w:ascii="Calibri" w:hAnsi="Calibri" w:cs="Calibri"/>
          <w:bCs/>
          <w:sz w:val="22"/>
          <w:szCs w:val="22"/>
        </w:rPr>
        <w:t xml:space="preserve"> 17(5): 467-501 </w:t>
      </w:r>
      <w:hyperlink r:id="rId17" w:history="1">
        <w:r w:rsidRPr="0001402A">
          <w:rPr>
            <w:rStyle w:val="Hyperlink"/>
            <w:rFonts w:ascii="Calibri" w:hAnsi="Calibri" w:cs="Calibri"/>
            <w:bCs/>
            <w:sz w:val="22"/>
            <w:szCs w:val="22"/>
          </w:rPr>
          <w:t>http://jmm.sagepub.com/content/17/5/467</w:t>
        </w:r>
      </w:hyperlink>
    </w:p>
    <w:p w14:paraId="550C00B1" w14:textId="77777777" w:rsidR="00F13A1F" w:rsidRPr="0001402A" w:rsidRDefault="00F13A1F" w:rsidP="00BD46CF">
      <w:pPr>
        <w:pStyle w:val="ListParagraph"/>
        <w:numPr>
          <w:ilvl w:val="0"/>
          <w:numId w:val="12"/>
        </w:numPr>
        <w:rPr>
          <w:rFonts w:ascii="Calibri" w:hAnsi="Calibri" w:cs="Calibri"/>
          <w:sz w:val="22"/>
          <w:szCs w:val="22"/>
        </w:rPr>
      </w:pPr>
      <w:proofErr w:type="spellStart"/>
      <w:r w:rsidRPr="0001402A">
        <w:rPr>
          <w:rFonts w:ascii="Calibri" w:hAnsi="Calibri" w:cs="Calibri"/>
          <w:sz w:val="22"/>
          <w:szCs w:val="22"/>
        </w:rPr>
        <w:t>Sharful</w:t>
      </w:r>
      <w:proofErr w:type="spellEnd"/>
      <w:r w:rsidRPr="0001402A">
        <w:rPr>
          <w:rFonts w:ascii="Calibri" w:hAnsi="Calibri" w:cs="Calibri"/>
          <w:sz w:val="22"/>
          <w:szCs w:val="22"/>
        </w:rPr>
        <w:t xml:space="preserve"> Islam Khan et al. 2009. “Living on the Extreme Margin: Social Exclusion of Transgender Population (Hijra) in Bangladesh.” </w:t>
      </w:r>
      <w:r w:rsidRPr="0001402A">
        <w:rPr>
          <w:rFonts w:ascii="Calibri" w:hAnsi="Calibri" w:cs="Calibri"/>
          <w:i/>
          <w:sz w:val="22"/>
          <w:szCs w:val="22"/>
        </w:rPr>
        <w:t>Journal of Health Population and Nutrition.</w:t>
      </w:r>
    </w:p>
    <w:p w14:paraId="58266C0D" w14:textId="77777777" w:rsidR="00F13A1F" w:rsidRPr="0001402A" w:rsidRDefault="00F13A1F" w:rsidP="00F13A1F">
      <w:pPr>
        <w:pStyle w:val="ListParagraph"/>
        <w:rPr>
          <w:rFonts w:ascii="Calibri" w:hAnsi="Calibri" w:cs="Calibri"/>
          <w:bCs/>
          <w:sz w:val="22"/>
          <w:szCs w:val="22"/>
        </w:rPr>
      </w:pPr>
    </w:p>
    <w:p w14:paraId="73BF5203" w14:textId="7C5651DD" w:rsidR="00A844AC" w:rsidRPr="0001402A" w:rsidRDefault="00A844AC" w:rsidP="002D1FDB">
      <w:pPr>
        <w:rPr>
          <w:rFonts w:ascii="Calibri" w:hAnsi="Calibri" w:cs="Calibri"/>
          <w:sz w:val="22"/>
          <w:szCs w:val="22"/>
        </w:rPr>
      </w:pPr>
    </w:p>
    <w:p w14:paraId="0C9EA720" w14:textId="05606E8F" w:rsidR="00E4479C" w:rsidRPr="00536A61" w:rsidRDefault="00E4479C" w:rsidP="00536A61">
      <w:pPr>
        <w:pStyle w:val="ListParagraph"/>
        <w:numPr>
          <w:ilvl w:val="0"/>
          <w:numId w:val="24"/>
        </w:numPr>
        <w:rPr>
          <w:rFonts w:ascii="Calibri" w:hAnsi="Calibri" w:cs="Calibri"/>
          <w:b/>
          <w:bCs/>
          <w:i/>
          <w:iCs/>
          <w:sz w:val="22"/>
          <w:szCs w:val="22"/>
        </w:rPr>
      </w:pPr>
      <w:r w:rsidRPr="00536A61">
        <w:rPr>
          <w:rFonts w:ascii="Calibri" w:hAnsi="Calibri" w:cs="Calibri"/>
          <w:b/>
          <w:bCs/>
          <w:i/>
          <w:iCs/>
          <w:sz w:val="22"/>
          <w:szCs w:val="22"/>
        </w:rPr>
        <w:t>Discussion</w:t>
      </w:r>
      <w:r w:rsidR="00B52010" w:rsidRPr="00536A61">
        <w:rPr>
          <w:rFonts w:ascii="Calibri" w:hAnsi="Calibri" w:cs="Calibri"/>
          <w:b/>
          <w:bCs/>
          <w:i/>
          <w:iCs/>
          <w:sz w:val="22"/>
          <w:szCs w:val="22"/>
        </w:rPr>
        <w:t xml:space="preserve"> / Debate</w:t>
      </w:r>
      <w:r w:rsidRPr="00536A61">
        <w:rPr>
          <w:rFonts w:ascii="Calibri" w:hAnsi="Calibri" w:cs="Calibri"/>
          <w:b/>
          <w:bCs/>
          <w:i/>
          <w:iCs/>
          <w:sz w:val="22"/>
          <w:szCs w:val="22"/>
        </w:rPr>
        <w:t>: is Multiculturism bad for women?</w:t>
      </w:r>
    </w:p>
    <w:p w14:paraId="3D7E327E" w14:textId="77777777" w:rsidR="00E4479C" w:rsidRDefault="00E4479C" w:rsidP="00E4479C">
      <w:pPr>
        <w:rPr>
          <w:rFonts w:ascii="Calibri" w:hAnsi="Calibri" w:cs="Calibri"/>
          <w:b/>
          <w:bCs/>
          <w:sz w:val="22"/>
          <w:szCs w:val="22"/>
        </w:rPr>
      </w:pPr>
      <w:r w:rsidRPr="00536A61">
        <w:rPr>
          <w:rFonts w:ascii="Calibri" w:hAnsi="Calibri" w:cs="Calibri"/>
          <w:b/>
          <w:bCs/>
          <w:sz w:val="22"/>
          <w:szCs w:val="22"/>
        </w:rPr>
        <w:t>Intersections: Multiculturalism, cultural relativism</w:t>
      </w:r>
    </w:p>
    <w:p w14:paraId="01EF1B2F" w14:textId="5E090CC6" w:rsidR="00536A61" w:rsidRPr="00536A61" w:rsidRDefault="00536A61" w:rsidP="00E4479C">
      <w:pPr>
        <w:rPr>
          <w:rFonts w:ascii="Calibri" w:hAnsi="Calibri" w:cs="Calibri"/>
          <w:b/>
          <w:bCs/>
          <w:sz w:val="22"/>
          <w:szCs w:val="22"/>
        </w:rPr>
      </w:pPr>
      <w:r>
        <w:rPr>
          <w:rFonts w:ascii="Calibri" w:hAnsi="Calibri" w:cs="Calibri"/>
          <w:b/>
          <w:bCs/>
          <w:sz w:val="22"/>
          <w:szCs w:val="22"/>
        </w:rPr>
        <w:t>October 3, 2024</w:t>
      </w:r>
    </w:p>
    <w:p w14:paraId="2D63EAA2" w14:textId="77777777" w:rsidR="00E4479C" w:rsidRPr="0001402A" w:rsidRDefault="00E4479C" w:rsidP="00E4479C">
      <w:pPr>
        <w:rPr>
          <w:rFonts w:ascii="Calibri" w:hAnsi="Calibri" w:cs="Calibri"/>
          <w:sz w:val="22"/>
          <w:szCs w:val="22"/>
        </w:rPr>
      </w:pPr>
    </w:p>
    <w:p w14:paraId="186EBBFD" w14:textId="578CD6A5" w:rsidR="006A10E7" w:rsidRPr="006A10E7" w:rsidRDefault="006A10E7" w:rsidP="006A10E7">
      <w:pPr>
        <w:pStyle w:val="ListParagraph"/>
        <w:numPr>
          <w:ilvl w:val="0"/>
          <w:numId w:val="10"/>
        </w:numPr>
        <w:rPr>
          <w:rFonts w:ascii="Calibri" w:hAnsi="Calibri" w:cs="Calibri"/>
          <w:sz w:val="22"/>
          <w:szCs w:val="22"/>
        </w:rPr>
      </w:pPr>
      <w:proofErr w:type="spellStart"/>
      <w:r w:rsidRPr="0001402A">
        <w:rPr>
          <w:rFonts w:ascii="Calibri" w:hAnsi="Calibri" w:cs="Calibri"/>
          <w:sz w:val="22"/>
          <w:szCs w:val="22"/>
        </w:rPr>
        <w:t>Cyra</w:t>
      </w:r>
      <w:proofErr w:type="spellEnd"/>
      <w:r w:rsidRPr="0001402A">
        <w:rPr>
          <w:rFonts w:ascii="Calibri" w:hAnsi="Calibri" w:cs="Calibri"/>
          <w:sz w:val="22"/>
          <w:szCs w:val="22"/>
        </w:rPr>
        <w:t xml:space="preserve"> </w:t>
      </w:r>
      <w:proofErr w:type="spellStart"/>
      <w:r w:rsidRPr="0001402A">
        <w:rPr>
          <w:rFonts w:ascii="Calibri" w:hAnsi="Calibri" w:cs="Calibri"/>
          <w:sz w:val="22"/>
          <w:szCs w:val="22"/>
        </w:rPr>
        <w:t>Akila</w:t>
      </w:r>
      <w:proofErr w:type="spellEnd"/>
      <w:r w:rsidRPr="0001402A">
        <w:rPr>
          <w:rFonts w:ascii="Calibri" w:hAnsi="Calibri" w:cs="Calibri"/>
          <w:sz w:val="22"/>
          <w:szCs w:val="22"/>
        </w:rPr>
        <w:t xml:space="preserve"> Choudhury, Beyond Culture: “Human Rights Universalisms versus Religious and Cultural Relativism in the Activism for Gender Justice,” 30 BERKELEY J. GENDER L. &amp; Just. 226 (2015). </w:t>
      </w:r>
    </w:p>
    <w:p w14:paraId="775974D1" w14:textId="32B9AEAC" w:rsidR="00E4479C" w:rsidRPr="0001402A" w:rsidRDefault="00E4479C" w:rsidP="00BD46CF">
      <w:pPr>
        <w:pStyle w:val="ListParagraph"/>
        <w:numPr>
          <w:ilvl w:val="0"/>
          <w:numId w:val="10"/>
        </w:numPr>
        <w:rPr>
          <w:rFonts w:ascii="Calibri" w:hAnsi="Calibri" w:cs="Calibri"/>
          <w:sz w:val="22"/>
          <w:szCs w:val="22"/>
        </w:rPr>
      </w:pPr>
      <w:proofErr w:type="spellStart"/>
      <w:r w:rsidRPr="0001402A">
        <w:rPr>
          <w:rFonts w:ascii="Calibri" w:hAnsi="Calibri" w:cs="Calibri"/>
          <w:sz w:val="22"/>
          <w:szCs w:val="22"/>
        </w:rPr>
        <w:t>Naila</w:t>
      </w:r>
      <w:proofErr w:type="spellEnd"/>
      <w:r w:rsidRPr="0001402A">
        <w:rPr>
          <w:rFonts w:ascii="Calibri" w:hAnsi="Calibri" w:cs="Calibri"/>
          <w:sz w:val="22"/>
          <w:szCs w:val="22"/>
        </w:rPr>
        <w:t xml:space="preserve"> Kabeer. 2011. “Between Affiliation and Autonomy: Navigating Pathways of Women’s Empowerment and Gender Justice in Rural Bangladesh.” </w:t>
      </w:r>
      <w:r w:rsidRPr="0001402A">
        <w:rPr>
          <w:rFonts w:ascii="Calibri" w:hAnsi="Calibri" w:cs="Calibri"/>
          <w:i/>
          <w:iCs/>
          <w:sz w:val="22"/>
          <w:szCs w:val="22"/>
        </w:rPr>
        <w:t>Development and Change.</w:t>
      </w:r>
      <w:r w:rsidRPr="0001402A">
        <w:rPr>
          <w:rFonts w:ascii="Calibri" w:hAnsi="Calibri" w:cs="Calibri"/>
          <w:sz w:val="22"/>
          <w:szCs w:val="22"/>
        </w:rPr>
        <w:t xml:space="preserve"> 42(2): 499-528.</w:t>
      </w:r>
    </w:p>
    <w:p w14:paraId="78602612" w14:textId="5818C296" w:rsidR="00E32F46" w:rsidRPr="0001402A" w:rsidRDefault="00E32F46" w:rsidP="00BD46CF">
      <w:pPr>
        <w:pStyle w:val="ListParagraph"/>
        <w:numPr>
          <w:ilvl w:val="0"/>
          <w:numId w:val="10"/>
        </w:numPr>
        <w:rPr>
          <w:rFonts w:ascii="Calibri" w:hAnsi="Calibri" w:cs="Calibri"/>
          <w:sz w:val="22"/>
          <w:szCs w:val="22"/>
        </w:rPr>
      </w:pPr>
      <w:r w:rsidRPr="0001402A">
        <w:rPr>
          <w:rFonts w:ascii="Calibri" w:hAnsi="Calibri" w:cs="Calibri"/>
          <w:sz w:val="22"/>
          <w:szCs w:val="22"/>
        </w:rPr>
        <w:t xml:space="preserve">Meyers 2016. “Contesting Female Genital Cutting in Africa: Successful Strategies and Future Hopes.” </w:t>
      </w:r>
      <w:hyperlink r:id="rId18" w:history="1">
        <w:r w:rsidRPr="0001402A">
          <w:rPr>
            <w:rStyle w:val="Hyperlink"/>
            <w:rFonts w:ascii="Calibri" w:hAnsi="Calibri" w:cs="Calibri"/>
            <w:sz w:val="22"/>
            <w:szCs w:val="22"/>
          </w:rPr>
          <w:t>http://www.thecritique.com/articles/contesting-female-genital-cutting-in-africa/</w:t>
        </w:r>
      </w:hyperlink>
    </w:p>
    <w:p w14:paraId="567D4CAC" w14:textId="77777777" w:rsidR="00E4479C" w:rsidRPr="0001402A" w:rsidRDefault="00E4479C" w:rsidP="00BD46CF">
      <w:pPr>
        <w:pStyle w:val="ListParagraph"/>
        <w:numPr>
          <w:ilvl w:val="0"/>
          <w:numId w:val="10"/>
        </w:numPr>
        <w:rPr>
          <w:rFonts w:ascii="Calibri" w:eastAsia="Times New Roman" w:hAnsi="Calibri" w:cs="Calibri"/>
          <w:sz w:val="22"/>
          <w:szCs w:val="22"/>
        </w:rPr>
      </w:pPr>
      <w:r w:rsidRPr="0001402A">
        <w:rPr>
          <w:rFonts w:ascii="Calibri" w:hAnsi="Calibri" w:cs="Calibri"/>
          <w:sz w:val="22"/>
          <w:szCs w:val="22"/>
        </w:rPr>
        <w:t xml:space="preserve">Castellanos Breton, </w:t>
      </w:r>
      <w:proofErr w:type="gramStart"/>
      <w:r w:rsidRPr="0001402A">
        <w:rPr>
          <w:rFonts w:ascii="Calibri" w:hAnsi="Calibri" w:cs="Calibri"/>
          <w:sz w:val="22"/>
          <w:szCs w:val="22"/>
        </w:rPr>
        <w:t>Alejandra ;</w:t>
      </w:r>
      <w:proofErr w:type="gramEnd"/>
      <w:r w:rsidRPr="0001402A">
        <w:rPr>
          <w:rFonts w:ascii="Calibri" w:hAnsi="Calibri" w:cs="Calibri"/>
          <w:sz w:val="22"/>
          <w:szCs w:val="22"/>
        </w:rPr>
        <w:t xml:space="preserve"> </w:t>
      </w:r>
      <w:proofErr w:type="spellStart"/>
      <w:r w:rsidRPr="0001402A">
        <w:rPr>
          <w:rFonts w:ascii="Calibri" w:hAnsi="Calibri" w:cs="Calibri"/>
          <w:sz w:val="22"/>
          <w:szCs w:val="22"/>
        </w:rPr>
        <w:t>Ricalde</w:t>
      </w:r>
      <w:proofErr w:type="spellEnd"/>
      <w:r w:rsidRPr="0001402A">
        <w:rPr>
          <w:rFonts w:ascii="Calibri" w:hAnsi="Calibri" w:cs="Calibri"/>
          <w:sz w:val="22"/>
          <w:szCs w:val="22"/>
        </w:rPr>
        <w:t xml:space="preserve"> Perez, Jose Guillermo 2021. “Entanglements between gender equality and multiculturalism discourses: the case of Sweden” </w:t>
      </w:r>
      <w:r w:rsidRPr="0001402A">
        <w:rPr>
          <w:rFonts w:ascii="Calibri" w:hAnsi="Calibri" w:cs="Calibri"/>
          <w:i/>
          <w:iCs/>
          <w:sz w:val="22"/>
          <w:szCs w:val="22"/>
        </w:rPr>
        <w:t>Journal of Gender Studies. Online First.</w:t>
      </w:r>
    </w:p>
    <w:p w14:paraId="168F8545" w14:textId="48F30618" w:rsidR="00E4479C" w:rsidRPr="0001402A" w:rsidRDefault="00E4479C" w:rsidP="002D1FDB">
      <w:pPr>
        <w:rPr>
          <w:rFonts w:ascii="Calibri" w:hAnsi="Calibri" w:cs="Calibri"/>
          <w:sz w:val="22"/>
          <w:szCs w:val="22"/>
        </w:rPr>
      </w:pPr>
    </w:p>
    <w:p w14:paraId="5A38D57B" w14:textId="77777777" w:rsidR="00051A49" w:rsidRPr="0001402A" w:rsidRDefault="00051A49" w:rsidP="00051A49">
      <w:pPr>
        <w:rPr>
          <w:rFonts w:ascii="Calibri" w:hAnsi="Calibri" w:cs="Calibri"/>
          <w:sz w:val="22"/>
          <w:szCs w:val="22"/>
        </w:rPr>
      </w:pPr>
      <w:r w:rsidRPr="0001402A">
        <w:rPr>
          <w:rFonts w:ascii="Calibri" w:hAnsi="Calibri" w:cs="Calibri"/>
          <w:sz w:val="22"/>
          <w:szCs w:val="22"/>
        </w:rPr>
        <w:t>Recommended:</w:t>
      </w:r>
    </w:p>
    <w:p w14:paraId="69131103" w14:textId="0D09BCD9" w:rsidR="006F4D4E" w:rsidRPr="006F4D4E" w:rsidRDefault="006F4D4E" w:rsidP="006F4D4E">
      <w:pPr>
        <w:pStyle w:val="ListParagraph"/>
        <w:numPr>
          <w:ilvl w:val="0"/>
          <w:numId w:val="19"/>
        </w:numPr>
        <w:rPr>
          <w:rFonts w:ascii="Calibri" w:hAnsi="Calibri" w:cs="Calibri"/>
          <w:sz w:val="22"/>
          <w:szCs w:val="22"/>
        </w:rPr>
      </w:pPr>
      <w:r w:rsidRPr="0001402A">
        <w:rPr>
          <w:rFonts w:ascii="Calibri" w:hAnsi="Calibri" w:cs="Calibri"/>
          <w:sz w:val="22"/>
          <w:szCs w:val="22"/>
        </w:rPr>
        <w:t xml:space="preserve">Abu-Lughod. 2002. “Do Muslim women really need saving? Anthropological Reflections on cultural relativism and its others.” </w:t>
      </w:r>
      <w:r w:rsidRPr="0001402A">
        <w:rPr>
          <w:rFonts w:ascii="Calibri" w:hAnsi="Calibri" w:cs="Calibri"/>
          <w:i/>
          <w:sz w:val="22"/>
          <w:szCs w:val="22"/>
        </w:rPr>
        <w:t>American Anthropologist.</w:t>
      </w:r>
      <w:r w:rsidRPr="0001402A">
        <w:rPr>
          <w:rFonts w:ascii="Calibri" w:hAnsi="Calibri" w:cs="Calibri"/>
          <w:sz w:val="22"/>
          <w:szCs w:val="22"/>
        </w:rPr>
        <w:t xml:space="preserve"> 104(3): 783-790</w:t>
      </w:r>
    </w:p>
    <w:p w14:paraId="3AAF6DFD" w14:textId="58CDC533" w:rsidR="00051A49" w:rsidRPr="0001402A" w:rsidRDefault="00051A49" w:rsidP="00BD46CF">
      <w:pPr>
        <w:pStyle w:val="ListParagraph"/>
        <w:numPr>
          <w:ilvl w:val="0"/>
          <w:numId w:val="19"/>
        </w:numPr>
        <w:rPr>
          <w:rFonts w:ascii="Calibri" w:hAnsi="Calibri" w:cs="Calibri"/>
          <w:bCs/>
          <w:sz w:val="22"/>
          <w:szCs w:val="22"/>
        </w:rPr>
      </w:pPr>
      <w:proofErr w:type="spellStart"/>
      <w:r w:rsidRPr="0001402A">
        <w:rPr>
          <w:rFonts w:ascii="Calibri" w:hAnsi="Calibri" w:cs="Calibri"/>
          <w:bCs/>
          <w:sz w:val="22"/>
          <w:szCs w:val="22"/>
        </w:rPr>
        <w:t>Ndulo</w:t>
      </w:r>
      <w:proofErr w:type="spellEnd"/>
      <w:r w:rsidRPr="0001402A">
        <w:rPr>
          <w:rFonts w:ascii="Calibri" w:hAnsi="Calibri" w:cs="Calibri"/>
          <w:bCs/>
          <w:sz w:val="22"/>
          <w:szCs w:val="22"/>
        </w:rPr>
        <w:t xml:space="preserve">, M. 2011. “African Customary Law, Customs, and Women’s Rights.” </w:t>
      </w:r>
      <w:r w:rsidRPr="0001402A">
        <w:rPr>
          <w:rFonts w:ascii="Calibri" w:hAnsi="Calibri" w:cs="Calibri"/>
          <w:bCs/>
          <w:i/>
          <w:iCs/>
          <w:sz w:val="22"/>
          <w:szCs w:val="22"/>
        </w:rPr>
        <w:t>Indiana Journal of Global Legal Studies.</w:t>
      </w:r>
      <w:r w:rsidRPr="0001402A">
        <w:rPr>
          <w:rFonts w:ascii="Calibri" w:hAnsi="Calibri" w:cs="Calibri"/>
          <w:bCs/>
          <w:sz w:val="22"/>
          <w:szCs w:val="22"/>
        </w:rPr>
        <w:t xml:space="preserve"> Vol. 18 #1 (Winter 2011) </w:t>
      </w:r>
    </w:p>
    <w:p w14:paraId="25DC49C3" w14:textId="771B5242" w:rsidR="00EE3D2A" w:rsidRPr="0001402A" w:rsidRDefault="00051A49" w:rsidP="002D1FDB">
      <w:pPr>
        <w:rPr>
          <w:rFonts w:ascii="Calibri" w:hAnsi="Calibri" w:cs="Calibri"/>
          <w:bCs/>
          <w:sz w:val="22"/>
          <w:szCs w:val="22"/>
        </w:rPr>
      </w:pPr>
      <w:r w:rsidRPr="0001402A">
        <w:rPr>
          <w:rFonts w:ascii="Calibri" w:hAnsi="Calibri" w:cs="Calibri"/>
          <w:bCs/>
          <w:sz w:val="22"/>
          <w:szCs w:val="22"/>
        </w:rPr>
        <w:lastRenderedPageBreak/>
        <w:t xml:space="preserve"> </w:t>
      </w:r>
    </w:p>
    <w:p w14:paraId="5E0E22C9" w14:textId="5F596E5B" w:rsidR="00051A49" w:rsidRPr="0001402A" w:rsidRDefault="00051A49" w:rsidP="002D1FDB">
      <w:pPr>
        <w:rPr>
          <w:rFonts w:ascii="Calibri" w:hAnsi="Calibri" w:cs="Calibri"/>
          <w:b/>
          <w:sz w:val="22"/>
          <w:szCs w:val="22"/>
        </w:rPr>
      </w:pPr>
    </w:p>
    <w:p w14:paraId="04EB8423" w14:textId="77777777" w:rsidR="00051A49" w:rsidRPr="0001402A" w:rsidRDefault="00051A49" w:rsidP="002D1FDB">
      <w:pPr>
        <w:rPr>
          <w:rFonts w:ascii="Calibri" w:hAnsi="Calibri" w:cs="Calibri"/>
          <w:b/>
          <w:sz w:val="22"/>
          <w:szCs w:val="22"/>
        </w:rPr>
      </w:pPr>
    </w:p>
    <w:p w14:paraId="3BE2B5FC" w14:textId="6E756F08" w:rsidR="00FF723E" w:rsidRPr="0001402A" w:rsidRDefault="00FF723E" w:rsidP="002D1FDB">
      <w:pPr>
        <w:rPr>
          <w:rFonts w:ascii="Calibri" w:hAnsi="Calibri" w:cs="Calibri"/>
          <w:sz w:val="22"/>
          <w:szCs w:val="22"/>
        </w:rPr>
      </w:pPr>
      <w:r w:rsidRPr="0001402A">
        <w:rPr>
          <w:rFonts w:ascii="Calibri" w:hAnsi="Calibri" w:cs="Calibri"/>
          <w:b/>
          <w:sz w:val="22"/>
          <w:szCs w:val="22"/>
        </w:rPr>
        <w:t>PART 2</w:t>
      </w:r>
      <w:r w:rsidR="003D72F4" w:rsidRPr="0001402A">
        <w:rPr>
          <w:rFonts w:ascii="Calibri" w:hAnsi="Calibri" w:cs="Calibri"/>
          <w:b/>
          <w:sz w:val="22"/>
          <w:szCs w:val="22"/>
        </w:rPr>
        <w:t>:</w:t>
      </w:r>
      <w:r w:rsidRPr="0001402A">
        <w:rPr>
          <w:rFonts w:ascii="Calibri" w:hAnsi="Calibri" w:cs="Calibri"/>
          <w:b/>
          <w:sz w:val="22"/>
          <w:szCs w:val="22"/>
        </w:rPr>
        <w:t xml:space="preserve"> POLICY TOOLS</w:t>
      </w:r>
    </w:p>
    <w:p w14:paraId="55212110" w14:textId="0F067B49" w:rsidR="00FF723E" w:rsidRPr="0001402A" w:rsidRDefault="00FF723E" w:rsidP="002D1FDB">
      <w:pPr>
        <w:rPr>
          <w:rFonts w:ascii="Calibri" w:hAnsi="Calibri" w:cs="Calibri"/>
          <w:sz w:val="22"/>
          <w:szCs w:val="22"/>
        </w:rPr>
      </w:pPr>
    </w:p>
    <w:p w14:paraId="585E4CE7" w14:textId="602D64C3" w:rsidR="00EE3D2A" w:rsidRPr="00536A61" w:rsidRDefault="00EE3D2A" w:rsidP="00536A61">
      <w:pPr>
        <w:pStyle w:val="ListParagraph"/>
        <w:numPr>
          <w:ilvl w:val="0"/>
          <w:numId w:val="24"/>
        </w:numPr>
        <w:rPr>
          <w:rFonts w:ascii="Calibri" w:hAnsi="Calibri" w:cs="Calibri"/>
          <w:b/>
          <w:bCs/>
          <w:sz w:val="22"/>
          <w:szCs w:val="22"/>
        </w:rPr>
      </w:pPr>
      <w:r w:rsidRPr="00536A61">
        <w:rPr>
          <w:rFonts w:ascii="Calibri" w:hAnsi="Calibri" w:cs="Calibri"/>
          <w:b/>
          <w:bCs/>
          <w:sz w:val="22"/>
          <w:szCs w:val="22"/>
        </w:rPr>
        <w:t xml:space="preserve">Tools: Empowerment </w:t>
      </w:r>
    </w:p>
    <w:p w14:paraId="0E529E15" w14:textId="172F205F" w:rsidR="00536A61" w:rsidRPr="00536A61" w:rsidRDefault="00536A61" w:rsidP="00536A61">
      <w:pPr>
        <w:rPr>
          <w:rFonts w:ascii="Calibri" w:hAnsi="Calibri" w:cs="Calibri"/>
          <w:b/>
          <w:bCs/>
          <w:sz w:val="22"/>
          <w:szCs w:val="22"/>
        </w:rPr>
      </w:pPr>
      <w:r w:rsidRPr="00536A61">
        <w:rPr>
          <w:rFonts w:ascii="Calibri" w:hAnsi="Calibri" w:cs="Calibri"/>
          <w:b/>
          <w:bCs/>
          <w:sz w:val="22"/>
          <w:szCs w:val="22"/>
        </w:rPr>
        <w:t>October 10, 2024</w:t>
      </w:r>
    </w:p>
    <w:p w14:paraId="1F3DFEEE" w14:textId="77777777" w:rsidR="00536A61" w:rsidRPr="0001402A" w:rsidRDefault="00536A61" w:rsidP="00EE3D2A">
      <w:pPr>
        <w:rPr>
          <w:rFonts w:ascii="Calibri" w:hAnsi="Calibri" w:cs="Calibri"/>
          <w:sz w:val="22"/>
          <w:szCs w:val="22"/>
        </w:rPr>
      </w:pPr>
    </w:p>
    <w:p w14:paraId="34B91B8D" w14:textId="77A3C533" w:rsidR="00EE3D2A" w:rsidRPr="0001402A" w:rsidRDefault="00A133F6" w:rsidP="00EE3D2A">
      <w:pPr>
        <w:rPr>
          <w:rFonts w:ascii="Calibri" w:hAnsi="Calibri" w:cs="Calibri"/>
          <w:i/>
          <w:iCs/>
          <w:sz w:val="22"/>
          <w:szCs w:val="22"/>
        </w:rPr>
      </w:pPr>
      <w:r w:rsidRPr="0001402A">
        <w:rPr>
          <w:rFonts w:ascii="Calibri" w:hAnsi="Calibri" w:cs="Calibri"/>
          <w:b/>
          <w:bCs/>
          <w:i/>
          <w:iCs/>
          <w:sz w:val="22"/>
          <w:szCs w:val="22"/>
        </w:rPr>
        <w:t>Discussion leaders</w:t>
      </w:r>
      <w:r w:rsidR="00592C66" w:rsidRPr="0001402A">
        <w:rPr>
          <w:rFonts w:ascii="Calibri" w:hAnsi="Calibri" w:cs="Calibri"/>
          <w:b/>
          <w:bCs/>
          <w:i/>
          <w:iCs/>
          <w:sz w:val="22"/>
          <w:szCs w:val="22"/>
        </w:rPr>
        <w:t>:</w:t>
      </w:r>
      <w:r w:rsidR="00592C66" w:rsidRPr="0001402A">
        <w:rPr>
          <w:rFonts w:ascii="Calibri" w:hAnsi="Calibri" w:cs="Calibri"/>
          <w:i/>
          <w:iCs/>
          <w:sz w:val="22"/>
          <w:szCs w:val="22"/>
        </w:rPr>
        <w:t xml:space="preserve"> Review short USAID pieces</w:t>
      </w:r>
      <w:r w:rsidR="00916132" w:rsidRPr="0001402A">
        <w:rPr>
          <w:rFonts w:ascii="Calibri" w:hAnsi="Calibri" w:cs="Calibri"/>
          <w:i/>
          <w:iCs/>
          <w:sz w:val="22"/>
          <w:szCs w:val="22"/>
        </w:rPr>
        <w:t xml:space="preserve"> posted on Canvas</w:t>
      </w:r>
      <w:r w:rsidR="00592C66" w:rsidRPr="0001402A">
        <w:rPr>
          <w:rFonts w:ascii="Calibri" w:hAnsi="Calibri" w:cs="Calibri"/>
          <w:i/>
          <w:iCs/>
          <w:sz w:val="22"/>
          <w:szCs w:val="22"/>
        </w:rPr>
        <w:t xml:space="preserve"> </w:t>
      </w:r>
      <w:r w:rsidR="00916132" w:rsidRPr="0001402A">
        <w:rPr>
          <w:rFonts w:ascii="Calibri" w:hAnsi="Calibri" w:cs="Calibri"/>
          <w:i/>
          <w:iCs/>
          <w:sz w:val="22"/>
          <w:szCs w:val="22"/>
        </w:rPr>
        <w:t>about projects that empower women</w:t>
      </w:r>
      <w:r w:rsidR="00656F82" w:rsidRPr="0001402A">
        <w:rPr>
          <w:rFonts w:ascii="Calibri" w:hAnsi="Calibri" w:cs="Calibri"/>
          <w:i/>
          <w:iCs/>
          <w:sz w:val="22"/>
          <w:szCs w:val="22"/>
        </w:rPr>
        <w:t xml:space="preserve">. </w:t>
      </w:r>
      <w:r w:rsidR="00916132" w:rsidRPr="0001402A">
        <w:rPr>
          <w:rFonts w:ascii="Calibri" w:hAnsi="Calibri" w:cs="Calibri"/>
          <w:i/>
          <w:iCs/>
          <w:sz w:val="22"/>
          <w:szCs w:val="22"/>
        </w:rPr>
        <w:t>What does empowerment mean in each piece?</w:t>
      </w:r>
      <w:r w:rsidR="00656F82" w:rsidRPr="0001402A">
        <w:rPr>
          <w:rFonts w:ascii="Calibri" w:hAnsi="Calibri" w:cs="Calibri"/>
          <w:i/>
          <w:iCs/>
          <w:sz w:val="22"/>
          <w:szCs w:val="22"/>
        </w:rPr>
        <w:t xml:space="preserve"> </w:t>
      </w:r>
      <w:r w:rsidR="002D1F3D" w:rsidRPr="0001402A">
        <w:rPr>
          <w:rFonts w:ascii="Calibri" w:hAnsi="Calibri" w:cs="Calibri"/>
          <w:i/>
          <w:iCs/>
          <w:sz w:val="22"/>
          <w:szCs w:val="22"/>
        </w:rPr>
        <w:t xml:space="preserve">Are the projects empowering? </w:t>
      </w:r>
      <w:r w:rsidR="00656F82" w:rsidRPr="0001402A">
        <w:rPr>
          <w:rFonts w:ascii="Calibri" w:hAnsi="Calibri" w:cs="Calibri"/>
          <w:i/>
          <w:iCs/>
          <w:sz w:val="22"/>
          <w:szCs w:val="22"/>
        </w:rPr>
        <w:t>What more would you need to know</w:t>
      </w:r>
      <w:r w:rsidR="00916132" w:rsidRPr="0001402A">
        <w:rPr>
          <w:rFonts w:ascii="Calibri" w:hAnsi="Calibri" w:cs="Calibri"/>
          <w:i/>
          <w:iCs/>
          <w:sz w:val="22"/>
          <w:szCs w:val="22"/>
        </w:rPr>
        <w:t xml:space="preserve"> before</w:t>
      </w:r>
      <w:r w:rsidR="002D1F3D" w:rsidRPr="0001402A">
        <w:rPr>
          <w:rFonts w:ascii="Calibri" w:hAnsi="Calibri" w:cs="Calibri"/>
          <w:i/>
          <w:iCs/>
          <w:sz w:val="22"/>
          <w:szCs w:val="22"/>
        </w:rPr>
        <w:t xml:space="preserve"> deciding</w:t>
      </w:r>
      <w:r w:rsidR="00656F82" w:rsidRPr="0001402A">
        <w:rPr>
          <w:rFonts w:ascii="Calibri" w:hAnsi="Calibri" w:cs="Calibri"/>
          <w:i/>
          <w:iCs/>
          <w:sz w:val="22"/>
          <w:szCs w:val="22"/>
        </w:rPr>
        <w:t>?</w:t>
      </w:r>
    </w:p>
    <w:p w14:paraId="449865D2" w14:textId="77777777" w:rsidR="00656F82" w:rsidRPr="0001402A" w:rsidRDefault="00656F82" w:rsidP="00EE3D2A">
      <w:pPr>
        <w:rPr>
          <w:rFonts w:ascii="Calibri" w:hAnsi="Calibri" w:cs="Calibri"/>
          <w:i/>
          <w:iCs/>
          <w:sz w:val="22"/>
          <w:szCs w:val="22"/>
        </w:rPr>
      </w:pPr>
    </w:p>
    <w:p w14:paraId="3C62BDB3" w14:textId="77777777" w:rsidR="00EE3D2A" w:rsidRPr="0001402A" w:rsidRDefault="00EE3D2A" w:rsidP="00BD46CF">
      <w:pPr>
        <w:pStyle w:val="ListParagraph"/>
        <w:numPr>
          <w:ilvl w:val="0"/>
          <w:numId w:val="8"/>
        </w:numPr>
        <w:rPr>
          <w:rFonts w:ascii="Calibri" w:hAnsi="Calibri" w:cs="Calibri"/>
          <w:sz w:val="22"/>
          <w:szCs w:val="22"/>
        </w:rPr>
      </w:pPr>
      <w:proofErr w:type="spellStart"/>
      <w:r w:rsidRPr="0001402A">
        <w:rPr>
          <w:rFonts w:ascii="Calibri" w:hAnsi="Calibri" w:cs="Calibri"/>
          <w:sz w:val="22"/>
          <w:szCs w:val="22"/>
        </w:rPr>
        <w:t>Naila</w:t>
      </w:r>
      <w:proofErr w:type="spellEnd"/>
      <w:r w:rsidRPr="0001402A">
        <w:rPr>
          <w:rFonts w:ascii="Calibri" w:hAnsi="Calibri" w:cs="Calibri"/>
          <w:sz w:val="22"/>
          <w:szCs w:val="22"/>
        </w:rPr>
        <w:t xml:space="preserve"> Kabeer. 1999. “Resources, Agency, Achievements: Reflections on the measurement of empowerment.” </w:t>
      </w:r>
      <w:r w:rsidRPr="0001402A">
        <w:rPr>
          <w:rFonts w:ascii="Calibri" w:hAnsi="Calibri" w:cs="Calibri"/>
          <w:i/>
          <w:sz w:val="22"/>
          <w:szCs w:val="22"/>
        </w:rPr>
        <w:t>Development and Change.</w:t>
      </w:r>
    </w:p>
    <w:p w14:paraId="2D20C37A" w14:textId="77777777" w:rsidR="00EE3D2A" w:rsidRPr="0001402A" w:rsidRDefault="00EE3D2A" w:rsidP="00BD46CF">
      <w:pPr>
        <w:pStyle w:val="ListParagraph"/>
        <w:numPr>
          <w:ilvl w:val="0"/>
          <w:numId w:val="8"/>
        </w:numPr>
        <w:rPr>
          <w:rFonts w:ascii="Calibri" w:hAnsi="Calibri" w:cs="Calibri"/>
          <w:noProof/>
          <w:sz w:val="22"/>
          <w:szCs w:val="22"/>
        </w:rPr>
      </w:pPr>
      <w:r w:rsidRPr="0001402A">
        <w:rPr>
          <w:rFonts w:ascii="Calibri" w:hAnsi="Calibri" w:cs="Calibri"/>
          <w:noProof/>
          <w:sz w:val="22"/>
          <w:szCs w:val="22"/>
        </w:rPr>
        <w:t>Glennerster, Walsh, Lucia Diaz-Martin. 2018.  “A practical guide to measuring women’s and girls’ empowerment in impact evaluations.” JPAL.</w:t>
      </w:r>
    </w:p>
    <w:p w14:paraId="5CF7FC74" w14:textId="033D90BB" w:rsidR="00EE3D2A" w:rsidRPr="0001402A" w:rsidRDefault="00EE3D2A" w:rsidP="00BD46CF">
      <w:pPr>
        <w:pStyle w:val="ListParagraph"/>
        <w:numPr>
          <w:ilvl w:val="0"/>
          <w:numId w:val="8"/>
        </w:numPr>
        <w:rPr>
          <w:rFonts w:ascii="Calibri" w:hAnsi="Calibri" w:cs="Calibri"/>
          <w:sz w:val="22"/>
          <w:szCs w:val="22"/>
        </w:rPr>
      </w:pPr>
      <w:r w:rsidRPr="0001402A">
        <w:rPr>
          <w:rFonts w:ascii="Calibri" w:hAnsi="Calibri" w:cs="Calibri"/>
          <w:sz w:val="22"/>
          <w:szCs w:val="22"/>
        </w:rPr>
        <w:t xml:space="preserve">Andrea Cornwall. 2016. “Women’s Empowerment. What works?” </w:t>
      </w:r>
      <w:r w:rsidRPr="0001402A">
        <w:rPr>
          <w:rFonts w:ascii="Calibri" w:hAnsi="Calibri" w:cs="Calibri"/>
          <w:i/>
          <w:iCs/>
          <w:sz w:val="22"/>
          <w:szCs w:val="22"/>
        </w:rPr>
        <w:t>Journal of International Development</w:t>
      </w:r>
      <w:r w:rsidRPr="0001402A">
        <w:rPr>
          <w:rFonts w:ascii="Calibri" w:hAnsi="Calibri" w:cs="Calibri"/>
          <w:sz w:val="22"/>
          <w:szCs w:val="22"/>
        </w:rPr>
        <w:t xml:space="preserve"> 28: 342-359</w:t>
      </w:r>
      <w:r w:rsidRPr="0001402A">
        <w:rPr>
          <w:rFonts w:ascii="Calibri" w:hAnsi="Calibri" w:cs="Calibri"/>
          <w:i/>
          <w:iCs/>
          <w:sz w:val="22"/>
          <w:szCs w:val="22"/>
        </w:rPr>
        <w:t>.</w:t>
      </w:r>
    </w:p>
    <w:p w14:paraId="6BE60A15" w14:textId="2481796B" w:rsidR="004952A6" w:rsidRPr="0001402A" w:rsidRDefault="004952A6" w:rsidP="00BD46CF">
      <w:pPr>
        <w:pStyle w:val="ListParagraph"/>
        <w:numPr>
          <w:ilvl w:val="0"/>
          <w:numId w:val="8"/>
        </w:numPr>
        <w:rPr>
          <w:rFonts w:ascii="Calibri" w:hAnsi="Calibri" w:cs="Calibri"/>
          <w:sz w:val="22"/>
          <w:szCs w:val="22"/>
        </w:rPr>
      </w:pPr>
      <w:r w:rsidRPr="0001402A">
        <w:rPr>
          <w:rFonts w:ascii="Calibri" w:hAnsi="Calibri" w:cs="Calibri"/>
          <w:sz w:val="22"/>
          <w:szCs w:val="22"/>
        </w:rPr>
        <w:t xml:space="preserve">Esther </w:t>
      </w:r>
      <w:proofErr w:type="spellStart"/>
      <w:r w:rsidRPr="0001402A">
        <w:rPr>
          <w:rFonts w:ascii="Calibri" w:hAnsi="Calibri" w:cs="Calibri"/>
          <w:sz w:val="22"/>
          <w:szCs w:val="22"/>
        </w:rPr>
        <w:t>Duflo</w:t>
      </w:r>
      <w:proofErr w:type="spellEnd"/>
      <w:r w:rsidRPr="0001402A">
        <w:rPr>
          <w:rFonts w:ascii="Calibri" w:hAnsi="Calibri" w:cs="Calibri"/>
          <w:sz w:val="22"/>
          <w:szCs w:val="22"/>
        </w:rPr>
        <w:t xml:space="preserve">. 2012. “Women’s Empowerment and Economic Development.” </w:t>
      </w:r>
      <w:r w:rsidRPr="0001402A">
        <w:rPr>
          <w:rFonts w:ascii="Calibri" w:hAnsi="Calibri" w:cs="Calibri"/>
          <w:i/>
          <w:sz w:val="22"/>
          <w:szCs w:val="22"/>
        </w:rPr>
        <w:t xml:space="preserve">Journal of Economic Literature, </w:t>
      </w:r>
      <w:r w:rsidRPr="0001402A">
        <w:rPr>
          <w:rFonts w:ascii="Calibri" w:hAnsi="Calibri" w:cs="Calibri"/>
          <w:sz w:val="22"/>
          <w:szCs w:val="22"/>
        </w:rPr>
        <w:t xml:space="preserve">50(4): 1051-79. </w:t>
      </w:r>
    </w:p>
    <w:p w14:paraId="087F4767" w14:textId="0E8079EC" w:rsidR="00E9024A" w:rsidRPr="0001402A" w:rsidRDefault="008C77E3" w:rsidP="00BD46CF">
      <w:pPr>
        <w:pStyle w:val="ListParagraph"/>
        <w:numPr>
          <w:ilvl w:val="0"/>
          <w:numId w:val="8"/>
        </w:numPr>
        <w:rPr>
          <w:rFonts w:ascii="Calibri" w:hAnsi="Calibri" w:cs="Calibri"/>
          <w:sz w:val="22"/>
          <w:szCs w:val="22"/>
        </w:rPr>
      </w:pPr>
      <w:r w:rsidRPr="0001402A">
        <w:rPr>
          <w:rFonts w:ascii="Calibri" w:hAnsi="Calibri" w:cs="Calibri"/>
          <w:sz w:val="22"/>
          <w:szCs w:val="22"/>
        </w:rPr>
        <w:t>Read short pieces from USAID on empowering projects.</w:t>
      </w:r>
    </w:p>
    <w:p w14:paraId="3CADC8CC" w14:textId="77777777" w:rsidR="00E9024A" w:rsidRPr="0001402A" w:rsidRDefault="00E9024A" w:rsidP="00E9024A">
      <w:pPr>
        <w:spacing w:after="60"/>
        <w:jc w:val="both"/>
        <w:rPr>
          <w:rFonts w:ascii="Calibri" w:hAnsi="Calibri" w:cs="Calibri"/>
          <w:sz w:val="22"/>
          <w:szCs w:val="22"/>
        </w:rPr>
      </w:pPr>
    </w:p>
    <w:p w14:paraId="0059B40D" w14:textId="77777777" w:rsidR="00EE3D2A" w:rsidRPr="0001402A" w:rsidRDefault="00EE3D2A" w:rsidP="00EE3D2A">
      <w:pPr>
        <w:spacing w:after="60"/>
        <w:jc w:val="both"/>
        <w:rPr>
          <w:rFonts w:ascii="Calibri" w:hAnsi="Calibri" w:cs="Calibri"/>
          <w:sz w:val="22"/>
          <w:szCs w:val="22"/>
        </w:rPr>
      </w:pPr>
      <w:r w:rsidRPr="0001402A">
        <w:rPr>
          <w:rFonts w:ascii="Calibri" w:hAnsi="Calibri" w:cs="Calibri"/>
          <w:sz w:val="22"/>
          <w:szCs w:val="22"/>
        </w:rPr>
        <w:t>Recommended:</w:t>
      </w:r>
    </w:p>
    <w:p w14:paraId="401A69C9" w14:textId="77777777" w:rsidR="004952A6" w:rsidRPr="0001402A" w:rsidRDefault="004952A6" w:rsidP="00BD46CF">
      <w:pPr>
        <w:pStyle w:val="ListParagraph"/>
        <w:numPr>
          <w:ilvl w:val="0"/>
          <w:numId w:val="8"/>
        </w:numPr>
        <w:rPr>
          <w:rFonts w:ascii="Calibri" w:hAnsi="Calibri" w:cs="Calibri"/>
          <w:sz w:val="22"/>
          <w:szCs w:val="22"/>
        </w:rPr>
      </w:pPr>
      <w:r w:rsidRPr="0001402A">
        <w:rPr>
          <w:rFonts w:ascii="Calibri" w:hAnsi="Calibri" w:cs="Calibri"/>
          <w:sz w:val="22"/>
          <w:szCs w:val="22"/>
        </w:rPr>
        <w:t xml:space="preserve">Aradhana Sharma. 2008. “Introduction”; “Chapter 1; and “Chapter 6” </w:t>
      </w:r>
      <w:r w:rsidRPr="0001402A">
        <w:rPr>
          <w:rFonts w:ascii="Calibri" w:hAnsi="Calibri" w:cs="Calibri"/>
          <w:i/>
          <w:sz w:val="22"/>
          <w:szCs w:val="22"/>
        </w:rPr>
        <w:t xml:space="preserve">Logics of Empowerment: development, Gender, and Governance in Neoliberal India. </w:t>
      </w:r>
      <w:r w:rsidRPr="0001402A">
        <w:rPr>
          <w:rFonts w:ascii="Calibri" w:hAnsi="Calibri" w:cs="Calibri"/>
          <w:sz w:val="22"/>
          <w:szCs w:val="22"/>
        </w:rPr>
        <w:t>Minneapolis: University of Minneapolis Press.</w:t>
      </w:r>
    </w:p>
    <w:p w14:paraId="26B183D5" w14:textId="77777777" w:rsidR="004952A6" w:rsidRPr="0001402A" w:rsidRDefault="004952A6" w:rsidP="00BD46CF">
      <w:pPr>
        <w:pStyle w:val="ListParagraph"/>
        <w:numPr>
          <w:ilvl w:val="0"/>
          <w:numId w:val="8"/>
        </w:numPr>
        <w:spacing w:after="60"/>
        <w:jc w:val="both"/>
        <w:rPr>
          <w:rFonts w:ascii="Calibri" w:hAnsi="Calibri" w:cs="Calibri"/>
          <w:sz w:val="22"/>
          <w:szCs w:val="22"/>
        </w:rPr>
      </w:pPr>
      <w:proofErr w:type="spellStart"/>
      <w:r w:rsidRPr="0001402A">
        <w:rPr>
          <w:rFonts w:ascii="Calibri" w:hAnsi="Calibri" w:cs="Calibri"/>
          <w:sz w:val="22"/>
          <w:szCs w:val="22"/>
        </w:rPr>
        <w:t>Alkire</w:t>
      </w:r>
      <w:proofErr w:type="spellEnd"/>
      <w:r w:rsidRPr="0001402A">
        <w:rPr>
          <w:rFonts w:ascii="Calibri" w:hAnsi="Calibri" w:cs="Calibri"/>
          <w:sz w:val="22"/>
          <w:szCs w:val="22"/>
        </w:rPr>
        <w:t xml:space="preserve">, S., </w:t>
      </w:r>
      <w:proofErr w:type="spellStart"/>
      <w:r w:rsidRPr="0001402A">
        <w:rPr>
          <w:rFonts w:ascii="Calibri" w:hAnsi="Calibri" w:cs="Calibri"/>
          <w:sz w:val="22"/>
          <w:szCs w:val="22"/>
        </w:rPr>
        <w:t>Meinzen</w:t>
      </w:r>
      <w:proofErr w:type="spellEnd"/>
      <w:r w:rsidRPr="0001402A">
        <w:rPr>
          <w:rFonts w:ascii="Calibri" w:hAnsi="Calibri" w:cs="Calibri"/>
          <w:sz w:val="22"/>
          <w:szCs w:val="22"/>
        </w:rPr>
        <w:t xml:space="preserve">-Dick, R., Peterman, A., </w:t>
      </w:r>
      <w:proofErr w:type="spellStart"/>
      <w:r w:rsidRPr="0001402A">
        <w:rPr>
          <w:rFonts w:ascii="Calibri" w:hAnsi="Calibri" w:cs="Calibri"/>
          <w:sz w:val="22"/>
          <w:szCs w:val="22"/>
        </w:rPr>
        <w:t>Quisimbing</w:t>
      </w:r>
      <w:proofErr w:type="spellEnd"/>
      <w:r w:rsidRPr="0001402A">
        <w:rPr>
          <w:rFonts w:ascii="Calibri" w:hAnsi="Calibri" w:cs="Calibri"/>
          <w:sz w:val="22"/>
          <w:szCs w:val="22"/>
        </w:rPr>
        <w:t xml:space="preserve">, A., Seymour, G., and Vaz, A. 2013. “The Women’s Empowerment in Agriculture Index.” </w:t>
      </w:r>
      <w:r w:rsidRPr="0001402A">
        <w:rPr>
          <w:rFonts w:ascii="Calibri" w:hAnsi="Calibri" w:cs="Calibri"/>
          <w:i/>
          <w:iCs/>
          <w:sz w:val="22"/>
          <w:szCs w:val="22"/>
        </w:rPr>
        <w:t>World Development.</w:t>
      </w:r>
    </w:p>
    <w:p w14:paraId="1C9FF8D9" w14:textId="2A818F83" w:rsidR="004952A6" w:rsidRPr="0001402A" w:rsidRDefault="004952A6" w:rsidP="00BD46CF">
      <w:pPr>
        <w:pStyle w:val="ListParagraph"/>
        <w:numPr>
          <w:ilvl w:val="0"/>
          <w:numId w:val="8"/>
        </w:numPr>
        <w:spacing w:after="60"/>
        <w:jc w:val="both"/>
        <w:rPr>
          <w:rFonts w:ascii="Calibri" w:hAnsi="Calibri" w:cs="Calibri"/>
          <w:sz w:val="22"/>
          <w:szCs w:val="22"/>
        </w:rPr>
      </w:pPr>
      <w:proofErr w:type="spellStart"/>
      <w:r w:rsidRPr="0001402A">
        <w:rPr>
          <w:rFonts w:ascii="Calibri" w:hAnsi="Calibri" w:cs="Calibri"/>
          <w:sz w:val="22"/>
          <w:szCs w:val="22"/>
        </w:rPr>
        <w:t>Meinzen</w:t>
      </w:r>
      <w:proofErr w:type="spellEnd"/>
      <w:r w:rsidRPr="0001402A">
        <w:rPr>
          <w:rFonts w:ascii="Calibri" w:hAnsi="Calibri" w:cs="Calibri"/>
          <w:sz w:val="22"/>
          <w:szCs w:val="22"/>
        </w:rPr>
        <w:t xml:space="preserve">-Dick, R. 2013. “How I learned to stop worrying and love the Index: Women’s Empowerment in Agriculture.” </w:t>
      </w:r>
      <w:r w:rsidRPr="0001402A">
        <w:rPr>
          <w:rFonts w:ascii="Calibri" w:hAnsi="Calibri" w:cs="Calibri"/>
          <w:i/>
          <w:sz w:val="22"/>
          <w:szCs w:val="22"/>
        </w:rPr>
        <w:t xml:space="preserve">International Food Policy Research Institute Reflections. </w:t>
      </w:r>
      <w:r w:rsidRPr="0001402A">
        <w:rPr>
          <w:rFonts w:ascii="Calibri" w:hAnsi="Calibri" w:cs="Calibri"/>
          <w:sz w:val="22"/>
          <w:szCs w:val="22"/>
        </w:rPr>
        <w:t>April. 1-4.</w:t>
      </w:r>
    </w:p>
    <w:p w14:paraId="06B450E7" w14:textId="4E9055EE" w:rsidR="00EE3D2A" w:rsidRPr="0001402A" w:rsidRDefault="00EE3D2A" w:rsidP="002D1FDB">
      <w:pPr>
        <w:rPr>
          <w:rFonts w:ascii="Calibri" w:hAnsi="Calibri" w:cs="Calibri"/>
          <w:sz w:val="22"/>
          <w:szCs w:val="22"/>
        </w:rPr>
      </w:pPr>
    </w:p>
    <w:p w14:paraId="123D6527" w14:textId="77777777" w:rsidR="00EE3D2A" w:rsidRPr="0001402A" w:rsidRDefault="00EE3D2A" w:rsidP="002D1FDB">
      <w:pPr>
        <w:rPr>
          <w:rFonts w:ascii="Calibri" w:hAnsi="Calibri" w:cs="Calibri"/>
          <w:sz w:val="22"/>
          <w:szCs w:val="22"/>
        </w:rPr>
      </w:pPr>
    </w:p>
    <w:p w14:paraId="1195EFE6" w14:textId="72BC58A7" w:rsidR="00CB1597" w:rsidRDefault="00CE6D27" w:rsidP="00536A61">
      <w:pPr>
        <w:pStyle w:val="ListParagraph"/>
        <w:numPr>
          <w:ilvl w:val="0"/>
          <w:numId w:val="24"/>
        </w:numPr>
        <w:rPr>
          <w:rFonts w:ascii="Calibri" w:hAnsi="Calibri" w:cs="Calibri"/>
          <w:b/>
          <w:bCs/>
          <w:sz w:val="22"/>
          <w:szCs w:val="22"/>
        </w:rPr>
      </w:pPr>
      <w:r w:rsidRPr="00536A61">
        <w:rPr>
          <w:rFonts w:ascii="Calibri" w:hAnsi="Calibri" w:cs="Calibri"/>
          <w:b/>
          <w:bCs/>
          <w:sz w:val="22"/>
          <w:szCs w:val="22"/>
        </w:rPr>
        <w:t xml:space="preserve">Tools: </w:t>
      </w:r>
      <w:r w:rsidR="00BF1E3E" w:rsidRPr="00536A61">
        <w:rPr>
          <w:rFonts w:ascii="Calibri" w:hAnsi="Calibri" w:cs="Calibri"/>
          <w:b/>
          <w:bCs/>
          <w:sz w:val="22"/>
          <w:szCs w:val="22"/>
        </w:rPr>
        <w:t>(Feminist) technologies</w:t>
      </w:r>
      <w:r w:rsidR="000E13B8" w:rsidRPr="00536A61">
        <w:rPr>
          <w:rFonts w:ascii="Calibri" w:hAnsi="Calibri" w:cs="Calibri"/>
          <w:b/>
          <w:bCs/>
          <w:sz w:val="22"/>
          <w:szCs w:val="22"/>
        </w:rPr>
        <w:t>, technology adoption,</w:t>
      </w:r>
      <w:r w:rsidR="00BF1E3E" w:rsidRPr="00536A61">
        <w:rPr>
          <w:rFonts w:ascii="Calibri" w:hAnsi="Calibri" w:cs="Calibri"/>
          <w:b/>
          <w:bCs/>
          <w:sz w:val="22"/>
          <w:szCs w:val="22"/>
        </w:rPr>
        <w:t xml:space="preserve"> &amp;</w:t>
      </w:r>
      <w:r w:rsidR="00CB1597" w:rsidRPr="00536A61">
        <w:rPr>
          <w:rFonts w:ascii="Calibri" w:hAnsi="Calibri" w:cs="Calibri"/>
          <w:b/>
          <w:bCs/>
          <w:sz w:val="22"/>
          <w:szCs w:val="22"/>
        </w:rPr>
        <w:t xml:space="preserve"> </w:t>
      </w:r>
      <w:r w:rsidRPr="00536A61">
        <w:rPr>
          <w:rFonts w:ascii="Calibri" w:hAnsi="Calibri" w:cs="Calibri"/>
          <w:b/>
          <w:bCs/>
          <w:sz w:val="22"/>
          <w:szCs w:val="22"/>
        </w:rPr>
        <w:t>time use</w:t>
      </w:r>
      <w:r w:rsidR="00CB1597" w:rsidRPr="00536A61">
        <w:rPr>
          <w:rFonts w:ascii="Calibri" w:hAnsi="Calibri" w:cs="Calibri"/>
          <w:b/>
          <w:bCs/>
          <w:sz w:val="22"/>
          <w:szCs w:val="22"/>
        </w:rPr>
        <w:t xml:space="preserve"> </w:t>
      </w:r>
    </w:p>
    <w:p w14:paraId="29BB00F0" w14:textId="061FD0E1" w:rsidR="00512798" w:rsidRPr="00512798" w:rsidRDefault="00512798" w:rsidP="00512798">
      <w:pPr>
        <w:rPr>
          <w:rFonts w:ascii="Calibri" w:hAnsi="Calibri" w:cs="Calibri"/>
          <w:b/>
          <w:bCs/>
          <w:sz w:val="22"/>
          <w:szCs w:val="22"/>
        </w:rPr>
      </w:pPr>
      <w:r>
        <w:rPr>
          <w:rFonts w:ascii="Calibri" w:hAnsi="Calibri" w:cs="Calibri"/>
          <w:b/>
          <w:bCs/>
          <w:sz w:val="22"/>
          <w:szCs w:val="22"/>
        </w:rPr>
        <w:t>October 17, 2024</w:t>
      </w:r>
    </w:p>
    <w:p w14:paraId="21C906B7" w14:textId="3A3CB938" w:rsidR="00BF1E3E" w:rsidRPr="0001402A" w:rsidRDefault="00BF1E3E" w:rsidP="00DB665B">
      <w:pPr>
        <w:rPr>
          <w:rFonts w:ascii="Calibri" w:hAnsi="Calibri" w:cs="Calibri"/>
          <w:i/>
          <w:iCs/>
          <w:sz w:val="22"/>
          <w:szCs w:val="22"/>
        </w:rPr>
      </w:pPr>
      <w:r w:rsidRPr="0001402A">
        <w:rPr>
          <w:rFonts w:ascii="Calibri" w:hAnsi="Calibri" w:cs="Calibri"/>
          <w:b/>
          <w:bCs/>
          <w:i/>
          <w:iCs/>
          <w:sz w:val="22"/>
          <w:szCs w:val="22"/>
        </w:rPr>
        <w:t>Discussion leaders:</w:t>
      </w:r>
      <w:r w:rsidRPr="0001402A">
        <w:rPr>
          <w:rFonts w:ascii="Calibri" w:hAnsi="Calibri" w:cs="Calibri"/>
          <w:i/>
          <w:iCs/>
          <w:sz w:val="22"/>
          <w:szCs w:val="22"/>
        </w:rPr>
        <w:t xml:space="preserve"> What is feminist technology?</w:t>
      </w:r>
      <w:r w:rsidR="00EF5128" w:rsidRPr="0001402A">
        <w:rPr>
          <w:rFonts w:ascii="Calibri" w:hAnsi="Calibri" w:cs="Calibri"/>
          <w:i/>
          <w:iCs/>
          <w:sz w:val="22"/>
          <w:szCs w:val="22"/>
        </w:rPr>
        <w:t xml:space="preserve"> </w:t>
      </w:r>
      <w:r w:rsidR="00516D0B" w:rsidRPr="0001402A">
        <w:rPr>
          <w:rFonts w:ascii="Calibri" w:hAnsi="Calibri" w:cs="Calibri"/>
          <w:i/>
          <w:iCs/>
          <w:sz w:val="22"/>
          <w:szCs w:val="22"/>
        </w:rPr>
        <w:t xml:space="preserve">Who </w:t>
      </w:r>
      <w:r w:rsidR="00425178" w:rsidRPr="0001402A">
        <w:rPr>
          <w:rFonts w:ascii="Calibri" w:hAnsi="Calibri" w:cs="Calibri"/>
          <w:i/>
          <w:iCs/>
          <w:sz w:val="22"/>
          <w:szCs w:val="22"/>
        </w:rPr>
        <w:t>benefits from clean cookstoves</w:t>
      </w:r>
      <w:r w:rsidR="00516D0B" w:rsidRPr="0001402A">
        <w:rPr>
          <w:rFonts w:ascii="Calibri" w:hAnsi="Calibri" w:cs="Calibri"/>
          <w:i/>
          <w:iCs/>
          <w:sz w:val="22"/>
          <w:szCs w:val="22"/>
        </w:rPr>
        <w:t>?</w:t>
      </w:r>
      <w:r w:rsidR="00425178" w:rsidRPr="0001402A">
        <w:rPr>
          <w:rFonts w:ascii="Calibri" w:hAnsi="Calibri" w:cs="Calibri"/>
          <w:i/>
          <w:iCs/>
          <w:sz w:val="22"/>
          <w:szCs w:val="22"/>
        </w:rPr>
        <w:t xml:space="preserve"> Why aren’t they more widely adopted?</w:t>
      </w:r>
      <w:r w:rsidRPr="0001402A">
        <w:rPr>
          <w:rFonts w:ascii="Calibri" w:hAnsi="Calibri" w:cs="Calibri"/>
          <w:i/>
          <w:iCs/>
          <w:sz w:val="22"/>
          <w:szCs w:val="22"/>
        </w:rPr>
        <w:t xml:space="preserve"> And… why is measuring care so difficult?</w:t>
      </w:r>
    </w:p>
    <w:p w14:paraId="7C293D49" w14:textId="77777777" w:rsidR="00FF723E" w:rsidRPr="0001402A" w:rsidRDefault="00FF723E" w:rsidP="00CB1597">
      <w:pPr>
        <w:rPr>
          <w:rFonts w:ascii="Calibri" w:hAnsi="Calibri" w:cs="Calibri"/>
          <w:sz w:val="22"/>
          <w:szCs w:val="22"/>
        </w:rPr>
      </w:pPr>
    </w:p>
    <w:p w14:paraId="3EF22606" w14:textId="1EF09C68" w:rsidR="00BF1E3E" w:rsidRPr="0001402A" w:rsidRDefault="004D0952" w:rsidP="00BD46CF">
      <w:pPr>
        <w:pStyle w:val="ListParagraph"/>
        <w:numPr>
          <w:ilvl w:val="0"/>
          <w:numId w:val="9"/>
        </w:numPr>
        <w:rPr>
          <w:rFonts w:ascii="Calibri" w:hAnsi="Calibri" w:cs="Calibri"/>
          <w:noProof/>
          <w:sz w:val="22"/>
          <w:szCs w:val="22"/>
        </w:rPr>
      </w:pPr>
      <w:r w:rsidRPr="0001402A">
        <w:rPr>
          <w:rFonts w:ascii="Calibri" w:hAnsi="Calibri" w:cs="Calibri"/>
          <w:noProof/>
          <w:sz w:val="22"/>
          <w:szCs w:val="22"/>
        </w:rPr>
        <w:t xml:space="preserve">J. Wajcman. 2010. “Feminist Theories of Technology.” </w:t>
      </w:r>
      <w:r w:rsidRPr="0001402A">
        <w:rPr>
          <w:rFonts w:ascii="Calibri" w:hAnsi="Calibri" w:cs="Calibri"/>
          <w:i/>
          <w:iCs/>
          <w:noProof/>
          <w:sz w:val="22"/>
          <w:szCs w:val="22"/>
        </w:rPr>
        <w:t>Cambridge Journal of Economics</w:t>
      </w:r>
      <w:r w:rsidRPr="0001402A">
        <w:rPr>
          <w:rFonts w:ascii="Calibri" w:hAnsi="Calibri" w:cs="Calibri"/>
          <w:noProof/>
          <w:sz w:val="22"/>
          <w:szCs w:val="22"/>
        </w:rPr>
        <w:t>: 34: 143-152.</w:t>
      </w:r>
    </w:p>
    <w:p w14:paraId="5F0699FC" w14:textId="1FBF044F" w:rsidR="005D5C3A" w:rsidRPr="0001402A" w:rsidRDefault="00BF1E3E" w:rsidP="00BD46CF">
      <w:pPr>
        <w:pStyle w:val="ListParagraph"/>
        <w:numPr>
          <w:ilvl w:val="0"/>
          <w:numId w:val="9"/>
        </w:numPr>
        <w:rPr>
          <w:rFonts w:ascii="Calibri" w:hAnsi="Calibri" w:cs="Calibri"/>
          <w:noProof/>
          <w:sz w:val="22"/>
          <w:szCs w:val="22"/>
        </w:rPr>
      </w:pPr>
      <w:r w:rsidRPr="0001402A">
        <w:rPr>
          <w:rFonts w:ascii="Calibri" w:hAnsi="Calibri" w:cs="Calibri"/>
          <w:noProof/>
          <w:sz w:val="22"/>
          <w:szCs w:val="22"/>
        </w:rPr>
        <w:t>Noémi Gonda (2016) Climate Change, “Technology” and Gender: “Adapting Women” to Climate Change with Cooking Stoves and Water Reservoirs,</w:t>
      </w:r>
      <w:r w:rsidR="001B5940">
        <w:rPr>
          <w:rFonts w:ascii="Calibri" w:hAnsi="Calibri" w:cs="Calibri"/>
          <w:noProof/>
          <w:sz w:val="22"/>
          <w:szCs w:val="22"/>
        </w:rPr>
        <w:t>”</w:t>
      </w:r>
      <w:r w:rsidRPr="0001402A">
        <w:rPr>
          <w:rFonts w:ascii="Calibri" w:hAnsi="Calibri" w:cs="Calibri"/>
          <w:noProof/>
          <w:sz w:val="22"/>
          <w:szCs w:val="22"/>
        </w:rPr>
        <w:t xml:space="preserve"> Gender, Technology and Development, 20:2, 149-168, DOI: 10.1177/0971852416639786</w:t>
      </w:r>
    </w:p>
    <w:p w14:paraId="4582A441" w14:textId="1ABF6677" w:rsidR="00F86558" w:rsidRPr="0001402A" w:rsidRDefault="00BF1E3E" w:rsidP="00BD46CF">
      <w:pPr>
        <w:pStyle w:val="ListParagraph"/>
        <w:numPr>
          <w:ilvl w:val="0"/>
          <w:numId w:val="9"/>
        </w:numPr>
        <w:rPr>
          <w:rFonts w:ascii="Calibri" w:eastAsia="Times New Roman" w:hAnsi="Calibri" w:cs="Calibri"/>
          <w:sz w:val="22"/>
          <w:szCs w:val="22"/>
        </w:rPr>
      </w:pPr>
      <w:r w:rsidRPr="0001402A">
        <w:rPr>
          <w:rFonts w:ascii="Calibri" w:hAnsi="Calibri" w:cs="Calibri"/>
          <w:noProof/>
          <w:sz w:val="22"/>
          <w:szCs w:val="22"/>
        </w:rPr>
        <w:t>M. K</w:t>
      </w:r>
      <w:r w:rsidR="00F86558" w:rsidRPr="0001402A">
        <w:rPr>
          <w:rFonts w:ascii="Calibri" w:hAnsi="Calibri" w:cs="Calibri"/>
          <w:noProof/>
          <w:sz w:val="22"/>
          <w:szCs w:val="22"/>
        </w:rPr>
        <w:t xml:space="preserve">handelwal et al. “why have improved cook-stove initiatives in India failed?” </w:t>
      </w:r>
      <w:r w:rsidR="00F86558" w:rsidRPr="0001402A">
        <w:rPr>
          <w:rFonts w:ascii="Calibri" w:hAnsi="Calibri" w:cs="Calibri"/>
          <w:i/>
          <w:iCs/>
          <w:noProof/>
          <w:sz w:val="22"/>
          <w:szCs w:val="22"/>
        </w:rPr>
        <w:t xml:space="preserve">World Development. </w:t>
      </w:r>
      <w:r w:rsidR="00F86558" w:rsidRPr="0001402A">
        <w:rPr>
          <w:rFonts w:ascii="Calibri" w:hAnsi="Calibri" w:cs="Calibri"/>
          <w:noProof/>
          <w:sz w:val="22"/>
          <w:szCs w:val="22"/>
        </w:rPr>
        <w:t xml:space="preserve">92: 13-27. </w:t>
      </w:r>
      <w:hyperlink r:id="rId19" w:tgtFrame="_blank" w:tooltip="Persistent link using digital object identifier" w:history="1">
        <w:r w:rsidR="00F86558" w:rsidRPr="0001402A">
          <w:rPr>
            <w:rStyle w:val="Hyperlink"/>
            <w:rFonts w:ascii="Calibri" w:hAnsi="Calibri" w:cs="Calibri"/>
            <w:color w:val="0C7DBB"/>
            <w:sz w:val="22"/>
            <w:szCs w:val="22"/>
          </w:rPr>
          <w:t>https://doi.org/10.1016/j.worlddev.2016.11.006</w:t>
        </w:r>
      </w:hyperlink>
    </w:p>
    <w:p w14:paraId="11B2F212" w14:textId="77777777" w:rsidR="00090E07" w:rsidRPr="0001402A" w:rsidRDefault="00B905AD" w:rsidP="00BD46CF">
      <w:pPr>
        <w:pStyle w:val="ListParagraph"/>
        <w:numPr>
          <w:ilvl w:val="0"/>
          <w:numId w:val="9"/>
        </w:numPr>
        <w:rPr>
          <w:rFonts w:ascii="Calibri" w:hAnsi="Calibri" w:cs="Calibri"/>
          <w:sz w:val="22"/>
          <w:szCs w:val="22"/>
        </w:rPr>
      </w:pPr>
      <w:r w:rsidRPr="0001402A">
        <w:rPr>
          <w:rFonts w:ascii="Calibri" w:hAnsi="Calibri" w:cs="Calibri"/>
          <w:sz w:val="22"/>
          <w:szCs w:val="22"/>
        </w:rPr>
        <w:t xml:space="preserve">Fair Climate Fund: India: Improved Cookstoves for Women. </w:t>
      </w:r>
      <w:hyperlink r:id="rId20" w:history="1">
        <w:r w:rsidRPr="0001402A">
          <w:rPr>
            <w:rStyle w:val="Hyperlink"/>
            <w:rFonts w:ascii="Calibri" w:hAnsi="Calibri" w:cs="Calibri"/>
            <w:sz w:val="22"/>
            <w:szCs w:val="22"/>
          </w:rPr>
          <w:t>https://www.fairclimatefund.nl/en/projects/india-improved-cookstoves-for-women</w:t>
        </w:r>
      </w:hyperlink>
    </w:p>
    <w:p w14:paraId="1E2E29EF" w14:textId="38362EEC" w:rsidR="00B905AD" w:rsidRPr="0001402A" w:rsidRDefault="00B905AD" w:rsidP="00BD46CF">
      <w:pPr>
        <w:pStyle w:val="ListParagraph"/>
        <w:numPr>
          <w:ilvl w:val="0"/>
          <w:numId w:val="9"/>
        </w:numPr>
        <w:rPr>
          <w:rFonts w:ascii="Calibri" w:hAnsi="Calibri" w:cs="Calibri"/>
          <w:sz w:val="22"/>
          <w:szCs w:val="22"/>
        </w:rPr>
      </w:pPr>
      <w:proofErr w:type="spellStart"/>
      <w:r w:rsidRPr="0001402A">
        <w:rPr>
          <w:rFonts w:ascii="Calibri" w:hAnsi="Calibri" w:cs="Calibri"/>
          <w:sz w:val="22"/>
          <w:szCs w:val="22"/>
        </w:rPr>
        <w:lastRenderedPageBreak/>
        <w:t>Pattanayak</w:t>
      </w:r>
      <w:proofErr w:type="spellEnd"/>
      <w:r w:rsidRPr="0001402A">
        <w:rPr>
          <w:rFonts w:ascii="Calibri" w:hAnsi="Calibri" w:cs="Calibri"/>
          <w:sz w:val="22"/>
          <w:szCs w:val="22"/>
        </w:rPr>
        <w:t xml:space="preserve">, S. et al. 2019. “Experimental evidence on promotion of electric and improved biomass cookstoves.” </w:t>
      </w:r>
      <w:r w:rsidR="00090E07" w:rsidRPr="0001402A">
        <w:rPr>
          <w:rFonts w:ascii="Calibri" w:hAnsi="Calibri" w:cs="Calibri"/>
          <w:i/>
          <w:iCs/>
          <w:sz w:val="22"/>
          <w:szCs w:val="22"/>
        </w:rPr>
        <w:t xml:space="preserve">Proceedings of the National Academy of Sciences. </w:t>
      </w:r>
      <w:r w:rsidR="00090E07" w:rsidRPr="0001402A">
        <w:rPr>
          <w:rFonts w:ascii="Calibri" w:hAnsi="Calibri" w:cs="Calibri"/>
          <w:sz w:val="22"/>
          <w:szCs w:val="22"/>
        </w:rPr>
        <w:t xml:space="preserve">July. 116(27):13282-13287. </w:t>
      </w:r>
      <w:r w:rsidR="00090E07" w:rsidRPr="0001402A">
        <w:rPr>
          <w:rStyle w:val="highwire-cite-metadata-papdate"/>
          <w:rFonts w:ascii="Calibri" w:hAnsi="Calibri" w:cs="Calibri"/>
          <w:color w:val="333333"/>
          <w:sz w:val="22"/>
          <w:szCs w:val="22"/>
          <w:shd w:val="clear" w:color="auto" w:fill="FFFFFF"/>
        </w:rPr>
        <w:t> </w:t>
      </w:r>
      <w:hyperlink r:id="rId21" w:history="1">
        <w:r w:rsidR="00090E07" w:rsidRPr="0001402A">
          <w:rPr>
            <w:rStyle w:val="Hyperlink"/>
            <w:rFonts w:ascii="Calibri" w:hAnsi="Calibri" w:cs="Calibri"/>
            <w:color w:val="005A96"/>
            <w:sz w:val="22"/>
            <w:szCs w:val="22"/>
          </w:rPr>
          <w:t>https://doi.org/10.1073/pnas.1808827116</w:t>
        </w:r>
      </w:hyperlink>
    </w:p>
    <w:p w14:paraId="12B97725" w14:textId="5C58D782" w:rsidR="002D60B9" w:rsidRPr="0001402A" w:rsidRDefault="002D60B9" w:rsidP="00BD46CF">
      <w:pPr>
        <w:pStyle w:val="ListParagraph"/>
        <w:numPr>
          <w:ilvl w:val="0"/>
          <w:numId w:val="9"/>
        </w:numPr>
        <w:rPr>
          <w:rStyle w:val="Hyperlink"/>
          <w:rFonts w:ascii="Calibri" w:hAnsi="Calibri" w:cs="Calibri"/>
          <w:color w:val="auto"/>
          <w:sz w:val="22"/>
          <w:szCs w:val="22"/>
          <w:u w:val="none"/>
        </w:rPr>
      </w:pPr>
      <w:r w:rsidRPr="0001402A">
        <w:rPr>
          <w:rFonts w:ascii="Calibri" w:hAnsi="Calibri" w:cs="Calibri"/>
          <w:sz w:val="22"/>
          <w:szCs w:val="22"/>
        </w:rPr>
        <w:t xml:space="preserve">Pagan Kennedy. 2020. “The Rape Kit’s Secret History.” June 17. NY Times. </w:t>
      </w:r>
      <w:hyperlink r:id="rId22" w:tooltip="https://www.nytimes.com/interactive/2020/06/17/opinion/rape-kit-history.html?searchResultPosition=1" w:history="1">
        <w:r w:rsidRPr="0001402A">
          <w:rPr>
            <w:rStyle w:val="Hyperlink"/>
            <w:rFonts w:ascii="Calibri" w:hAnsi="Calibri" w:cs="Calibri"/>
            <w:color w:val="800080"/>
            <w:sz w:val="22"/>
            <w:szCs w:val="22"/>
          </w:rPr>
          <w:t>https://www.nytimes.com/interactive/2020/06/17/opinion/rape-kit-history.html?searchResultPosition=1</w:t>
        </w:r>
      </w:hyperlink>
    </w:p>
    <w:p w14:paraId="4BCF1E75" w14:textId="6CCC15B8" w:rsidR="00AA3A1A" w:rsidRPr="0001402A" w:rsidRDefault="00AA3A1A" w:rsidP="00BD46CF">
      <w:pPr>
        <w:pStyle w:val="ListParagraph"/>
        <w:numPr>
          <w:ilvl w:val="0"/>
          <w:numId w:val="9"/>
        </w:numPr>
        <w:rPr>
          <w:rFonts w:ascii="Calibri" w:hAnsi="Calibri" w:cs="Calibri"/>
          <w:sz w:val="22"/>
          <w:szCs w:val="22"/>
        </w:rPr>
      </w:pPr>
      <w:r w:rsidRPr="0001402A">
        <w:rPr>
          <w:rFonts w:ascii="Calibri" w:hAnsi="Calibri" w:cs="Calibri"/>
          <w:sz w:val="22"/>
          <w:szCs w:val="22"/>
        </w:rPr>
        <w:t xml:space="preserve">Lentz et al. 2019. “The invisible hand that rocks the cradle: on the limits of time use surveys.” </w:t>
      </w:r>
      <w:r w:rsidRPr="0001402A">
        <w:rPr>
          <w:rFonts w:ascii="Calibri" w:hAnsi="Calibri" w:cs="Calibri"/>
          <w:i/>
          <w:iCs/>
          <w:sz w:val="22"/>
          <w:szCs w:val="22"/>
        </w:rPr>
        <w:t>Development and Change.</w:t>
      </w:r>
      <w:r w:rsidRPr="0001402A">
        <w:rPr>
          <w:rFonts w:ascii="Calibri" w:hAnsi="Calibri" w:cs="Calibri"/>
          <w:sz w:val="22"/>
          <w:szCs w:val="22"/>
        </w:rPr>
        <w:t xml:space="preserve"> 50:2.</w:t>
      </w:r>
    </w:p>
    <w:p w14:paraId="06835955" w14:textId="5A6CDD31" w:rsidR="00CE6D27" w:rsidRPr="0001402A" w:rsidRDefault="00CE6D27" w:rsidP="00CE6D27">
      <w:pPr>
        <w:rPr>
          <w:rFonts w:ascii="Calibri" w:hAnsi="Calibri" w:cs="Calibri"/>
          <w:sz w:val="22"/>
          <w:szCs w:val="22"/>
        </w:rPr>
      </w:pPr>
    </w:p>
    <w:p w14:paraId="1D6E8EDF" w14:textId="6AD1C534" w:rsidR="00CE6D27" w:rsidRPr="0001402A" w:rsidRDefault="00CE6D27" w:rsidP="00CE6D27">
      <w:pPr>
        <w:rPr>
          <w:rFonts w:ascii="Calibri" w:hAnsi="Calibri" w:cs="Calibri"/>
          <w:sz w:val="22"/>
          <w:szCs w:val="22"/>
        </w:rPr>
      </w:pPr>
      <w:r w:rsidRPr="0001402A">
        <w:rPr>
          <w:rFonts w:ascii="Calibri" w:hAnsi="Calibri" w:cs="Calibri"/>
          <w:sz w:val="22"/>
          <w:szCs w:val="22"/>
        </w:rPr>
        <w:t>Recommended:</w:t>
      </w:r>
    </w:p>
    <w:p w14:paraId="28141C5D" w14:textId="2E30B1E3" w:rsidR="00AA3A1A" w:rsidRPr="0001402A" w:rsidRDefault="00AA3A1A" w:rsidP="00BD46CF">
      <w:pPr>
        <w:pStyle w:val="ListParagraph"/>
        <w:numPr>
          <w:ilvl w:val="0"/>
          <w:numId w:val="9"/>
        </w:numPr>
        <w:rPr>
          <w:rFonts w:ascii="Calibri" w:hAnsi="Calibri" w:cs="Calibri"/>
          <w:sz w:val="22"/>
          <w:szCs w:val="22"/>
        </w:rPr>
      </w:pPr>
      <w:r w:rsidRPr="0001402A">
        <w:rPr>
          <w:rFonts w:ascii="Calibri" w:hAnsi="Calibri" w:cs="Calibri"/>
          <w:sz w:val="22"/>
          <w:szCs w:val="22"/>
        </w:rPr>
        <w:t xml:space="preserve">Ruth Schwartz Cohen. 1983. “Chapter 7: The Postwar Years” in </w:t>
      </w:r>
      <w:r w:rsidRPr="0001402A">
        <w:rPr>
          <w:rFonts w:ascii="Calibri" w:hAnsi="Calibri" w:cs="Calibri"/>
          <w:i/>
          <w:sz w:val="22"/>
          <w:szCs w:val="22"/>
        </w:rPr>
        <w:t>More work for Mother: The ironies of household technologies from the open hearth to the microwave.</w:t>
      </w:r>
      <w:r w:rsidRPr="0001402A">
        <w:rPr>
          <w:rFonts w:ascii="Calibri" w:hAnsi="Calibri" w:cs="Calibri"/>
          <w:sz w:val="22"/>
          <w:szCs w:val="22"/>
        </w:rPr>
        <w:t xml:space="preserve"> Basic Books.</w:t>
      </w:r>
    </w:p>
    <w:p w14:paraId="3F078080" w14:textId="16629074" w:rsidR="00CE6D27" w:rsidRPr="0001402A" w:rsidRDefault="00CE6D27" w:rsidP="00BD46CF">
      <w:pPr>
        <w:pStyle w:val="ListParagraph"/>
        <w:numPr>
          <w:ilvl w:val="0"/>
          <w:numId w:val="9"/>
        </w:numPr>
        <w:rPr>
          <w:rFonts w:ascii="Calibri" w:hAnsi="Calibri" w:cs="Calibri"/>
          <w:sz w:val="22"/>
          <w:szCs w:val="22"/>
        </w:rPr>
      </w:pPr>
      <w:r w:rsidRPr="0001402A">
        <w:rPr>
          <w:rFonts w:ascii="Calibri" w:hAnsi="Calibri" w:cs="Calibri"/>
          <w:sz w:val="22"/>
          <w:szCs w:val="22"/>
        </w:rPr>
        <w:t xml:space="preserve">Raj Patel, Rachel </w:t>
      </w:r>
      <w:proofErr w:type="spellStart"/>
      <w:r w:rsidRPr="0001402A">
        <w:rPr>
          <w:rFonts w:ascii="Calibri" w:hAnsi="Calibri" w:cs="Calibri"/>
          <w:sz w:val="22"/>
          <w:szCs w:val="22"/>
        </w:rPr>
        <w:t>Bezner</w:t>
      </w:r>
      <w:proofErr w:type="spellEnd"/>
      <w:r w:rsidRPr="0001402A">
        <w:rPr>
          <w:rFonts w:ascii="Calibri" w:hAnsi="Calibri" w:cs="Calibri"/>
          <w:sz w:val="22"/>
          <w:szCs w:val="22"/>
        </w:rPr>
        <w:t xml:space="preserve"> Kerr, Lizzie Shumba and </w:t>
      </w:r>
      <w:proofErr w:type="spellStart"/>
      <w:r w:rsidRPr="0001402A">
        <w:rPr>
          <w:rFonts w:ascii="Calibri" w:hAnsi="Calibri" w:cs="Calibri"/>
          <w:sz w:val="22"/>
          <w:szCs w:val="22"/>
        </w:rPr>
        <w:t>Laifolo</w:t>
      </w:r>
      <w:proofErr w:type="spellEnd"/>
      <w:r w:rsidRPr="0001402A">
        <w:rPr>
          <w:rFonts w:ascii="Calibri" w:hAnsi="Calibri" w:cs="Calibri"/>
          <w:sz w:val="22"/>
          <w:szCs w:val="22"/>
        </w:rPr>
        <w:t xml:space="preserve"> </w:t>
      </w:r>
      <w:proofErr w:type="spellStart"/>
      <w:r w:rsidRPr="0001402A">
        <w:rPr>
          <w:rFonts w:ascii="Calibri" w:hAnsi="Calibri" w:cs="Calibri"/>
          <w:sz w:val="22"/>
          <w:szCs w:val="22"/>
        </w:rPr>
        <w:t>Dakishoni</w:t>
      </w:r>
      <w:proofErr w:type="spellEnd"/>
      <w:r w:rsidRPr="0001402A">
        <w:rPr>
          <w:rFonts w:ascii="Calibri" w:hAnsi="Calibri" w:cs="Calibri"/>
          <w:sz w:val="22"/>
          <w:szCs w:val="22"/>
        </w:rPr>
        <w:t xml:space="preserve">. 2014. “Cook, eat, man, women: understanding the New Alliance for Food Security and Nutrition, </w:t>
      </w:r>
      <w:proofErr w:type="spellStart"/>
      <w:r w:rsidRPr="0001402A">
        <w:rPr>
          <w:rFonts w:ascii="Calibri" w:hAnsi="Calibri" w:cs="Calibri"/>
          <w:sz w:val="22"/>
          <w:szCs w:val="22"/>
        </w:rPr>
        <w:t>nutritionism</w:t>
      </w:r>
      <w:proofErr w:type="spellEnd"/>
      <w:r w:rsidRPr="0001402A">
        <w:rPr>
          <w:rFonts w:ascii="Calibri" w:hAnsi="Calibri" w:cs="Calibri"/>
          <w:sz w:val="22"/>
          <w:szCs w:val="22"/>
        </w:rPr>
        <w:t xml:space="preserve">, and its alternatives from Malawi.” </w:t>
      </w:r>
      <w:r w:rsidRPr="0001402A">
        <w:rPr>
          <w:rFonts w:ascii="Calibri" w:hAnsi="Calibri" w:cs="Calibri"/>
          <w:i/>
          <w:sz w:val="22"/>
          <w:szCs w:val="22"/>
        </w:rPr>
        <w:t xml:space="preserve">Journal of Peasant Studies. </w:t>
      </w:r>
      <w:r w:rsidRPr="0001402A">
        <w:rPr>
          <w:rFonts w:ascii="Calibri" w:hAnsi="Calibri" w:cs="Calibri"/>
          <w:sz w:val="22"/>
          <w:szCs w:val="22"/>
        </w:rPr>
        <w:t>Pp:21-44.</w:t>
      </w:r>
    </w:p>
    <w:p w14:paraId="5E4C7B92" w14:textId="1ABFDF8F" w:rsidR="009052A4" w:rsidRPr="0001402A" w:rsidRDefault="009052A4" w:rsidP="00BD46CF">
      <w:pPr>
        <w:pStyle w:val="ListParagraph"/>
        <w:numPr>
          <w:ilvl w:val="0"/>
          <w:numId w:val="9"/>
        </w:numPr>
        <w:rPr>
          <w:rFonts w:ascii="Calibri" w:eastAsia="Times New Roman" w:hAnsi="Calibri" w:cs="Calibri"/>
          <w:sz w:val="22"/>
          <w:szCs w:val="22"/>
        </w:rPr>
      </w:pPr>
      <w:r w:rsidRPr="0001402A">
        <w:rPr>
          <w:rFonts w:ascii="Calibri" w:hAnsi="Calibri" w:cs="Calibri"/>
          <w:sz w:val="22"/>
          <w:szCs w:val="22"/>
        </w:rPr>
        <w:t xml:space="preserve">Polar, V., </w:t>
      </w:r>
      <w:proofErr w:type="spellStart"/>
      <w:r w:rsidRPr="0001402A">
        <w:rPr>
          <w:rFonts w:ascii="Calibri" w:hAnsi="Calibri" w:cs="Calibri"/>
          <w:sz w:val="22"/>
          <w:szCs w:val="22"/>
        </w:rPr>
        <w:t>Babini</w:t>
      </w:r>
      <w:proofErr w:type="spellEnd"/>
      <w:r w:rsidRPr="0001402A">
        <w:rPr>
          <w:rFonts w:ascii="Calibri" w:hAnsi="Calibri" w:cs="Calibri"/>
          <w:sz w:val="22"/>
          <w:szCs w:val="22"/>
        </w:rPr>
        <w:t xml:space="preserve">, C., Flores, P., Velasco, C. (2017) “Technology is not gender neutral: factors that influence the potential adoption of agricultural technology by men and women.” </w:t>
      </w:r>
      <w:hyperlink r:id="rId23" w:history="1">
        <w:r w:rsidRPr="0001402A">
          <w:rPr>
            <w:rStyle w:val="Hyperlink"/>
            <w:rFonts w:ascii="Calibri" w:hAnsi="Calibri" w:cs="Calibri"/>
            <w:sz w:val="22"/>
            <w:szCs w:val="22"/>
          </w:rPr>
          <w:t>https://cgspace.cgiar.org/bitstream/handle/10568/90133/Technology_is_not_gender_neutral_ENG.pdf?sequence=1</w:t>
        </w:r>
      </w:hyperlink>
      <w:r w:rsidRPr="0001402A">
        <w:rPr>
          <w:rFonts w:ascii="Calibri" w:hAnsi="Calibri" w:cs="Calibri"/>
          <w:sz w:val="22"/>
          <w:szCs w:val="22"/>
        </w:rPr>
        <w:t xml:space="preserve"> </w:t>
      </w:r>
    </w:p>
    <w:p w14:paraId="0C875654" w14:textId="77777777" w:rsidR="00CE6D27" w:rsidRPr="0001402A" w:rsidRDefault="00CE6D27" w:rsidP="00CE6D27">
      <w:pPr>
        <w:rPr>
          <w:rFonts w:ascii="Calibri" w:hAnsi="Calibri" w:cs="Calibri"/>
          <w:sz w:val="22"/>
          <w:szCs w:val="22"/>
        </w:rPr>
      </w:pPr>
    </w:p>
    <w:p w14:paraId="110FD685" w14:textId="5B93459E" w:rsidR="00AC5B9B" w:rsidRPr="0001402A" w:rsidRDefault="00AC5B9B" w:rsidP="000937C8">
      <w:pPr>
        <w:rPr>
          <w:rFonts w:ascii="Calibri" w:hAnsi="Calibri" w:cs="Calibri"/>
          <w:b/>
          <w:sz w:val="22"/>
          <w:szCs w:val="22"/>
        </w:rPr>
      </w:pPr>
    </w:p>
    <w:p w14:paraId="7BBE3F58" w14:textId="0EB02CC3" w:rsidR="00A651A7" w:rsidRPr="0001402A" w:rsidRDefault="00A651A7" w:rsidP="00A651A7">
      <w:pPr>
        <w:rPr>
          <w:rFonts w:ascii="Calibri" w:hAnsi="Calibri" w:cs="Calibri"/>
          <w:sz w:val="22"/>
          <w:szCs w:val="22"/>
        </w:rPr>
      </w:pPr>
    </w:p>
    <w:p w14:paraId="6D73D13E" w14:textId="3BDE6F62" w:rsidR="004B3110" w:rsidRPr="00512798" w:rsidRDefault="00204E56" w:rsidP="00536A61">
      <w:pPr>
        <w:pStyle w:val="ListParagraph"/>
        <w:numPr>
          <w:ilvl w:val="0"/>
          <w:numId w:val="24"/>
        </w:numPr>
        <w:rPr>
          <w:rFonts w:ascii="Calibri" w:hAnsi="Calibri" w:cs="Calibri"/>
          <w:b/>
          <w:bCs/>
          <w:sz w:val="22"/>
          <w:szCs w:val="22"/>
        </w:rPr>
      </w:pPr>
      <w:r w:rsidRPr="00512798">
        <w:rPr>
          <w:rFonts w:ascii="Calibri" w:hAnsi="Calibri" w:cs="Calibri"/>
          <w:b/>
          <w:bCs/>
          <w:sz w:val="22"/>
          <w:szCs w:val="22"/>
        </w:rPr>
        <w:t xml:space="preserve">Tools: </w:t>
      </w:r>
      <w:r w:rsidR="00DF2C29" w:rsidRPr="00512798">
        <w:rPr>
          <w:rFonts w:ascii="Calibri" w:hAnsi="Calibri" w:cs="Calibri"/>
          <w:b/>
          <w:bCs/>
          <w:sz w:val="22"/>
          <w:szCs w:val="22"/>
        </w:rPr>
        <w:t>Incorporating Gender into</w:t>
      </w:r>
      <w:r w:rsidR="002202E0" w:rsidRPr="00512798">
        <w:rPr>
          <w:rFonts w:ascii="Calibri" w:hAnsi="Calibri" w:cs="Calibri"/>
          <w:b/>
          <w:bCs/>
          <w:sz w:val="22"/>
          <w:szCs w:val="22"/>
        </w:rPr>
        <w:t xml:space="preserve"> Needs Assessment for</w:t>
      </w:r>
      <w:r w:rsidR="00DF2C29" w:rsidRPr="00512798">
        <w:rPr>
          <w:rFonts w:ascii="Calibri" w:hAnsi="Calibri" w:cs="Calibri"/>
          <w:b/>
          <w:bCs/>
          <w:sz w:val="22"/>
          <w:szCs w:val="22"/>
        </w:rPr>
        <w:t xml:space="preserve"> Project Design, Evaluation, and Public Policy.</w:t>
      </w:r>
    </w:p>
    <w:p w14:paraId="7F34873D" w14:textId="2C8617AD" w:rsidR="00536A61" w:rsidRPr="00512798" w:rsidRDefault="00536A61" w:rsidP="00536A61">
      <w:pPr>
        <w:rPr>
          <w:rFonts w:ascii="Calibri" w:hAnsi="Calibri" w:cs="Calibri"/>
          <w:b/>
          <w:bCs/>
          <w:sz w:val="22"/>
          <w:szCs w:val="22"/>
        </w:rPr>
      </w:pPr>
      <w:r w:rsidRPr="00512798">
        <w:rPr>
          <w:rFonts w:ascii="Calibri" w:hAnsi="Calibri" w:cs="Calibri"/>
          <w:b/>
          <w:bCs/>
          <w:sz w:val="22"/>
          <w:szCs w:val="22"/>
        </w:rPr>
        <w:t xml:space="preserve">October </w:t>
      </w:r>
      <w:r w:rsidR="00512798" w:rsidRPr="00512798">
        <w:rPr>
          <w:rFonts w:ascii="Calibri" w:hAnsi="Calibri" w:cs="Calibri"/>
          <w:b/>
          <w:bCs/>
          <w:sz w:val="22"/>
          <w:szCs w:val="22"/>
        </w:rPr>
        <w:t>24, 2024</w:t>
      </w:r>
    </w:p>
    <w:p w14:paraId="0F50E61E" w14:textId="77777777" w:rsidR="00536A61" w:rsidRPr="00536A61" w:rsidRDefault="00536A61" w:rsidP="00536A61">
      <w:pPr>
        <w:rPr>
          <w:rFonts w:ascii="Calibri" w:hAnsi="Calibri" w:cs="Calibri"/>
          <w:sz w:val="22"/>
          <w:szCs w:val="22"/>
        </w:rPr>
      </w:pPr>
    </w:p>
    <w:p w14:paraId="39696FCF" w14:textId="611D114E" w:rsidR="00245848" w:rsidRPr="0001402A" w:rsidRDefault="00A133F6" w:rsidP="004B3110">
      <w:pPr>
        <w:rPr>
          <w:rFonts w:ascii="Calibri" w:hAnsi="Calibri" w:cs="Calibri"/>
          <w:i/>
          <w:iCs/>
          <w:sz w:val="22"/>
          <w:szCs w:val="22"/>
        </w:rPr>
      </w:pPr>
      <w:r w:rsidRPr="0001402A">
        <w:rPr>
          <w:rFonts w:ascii="Calibri" w:hAnsi="Calibri" w:cs="Calibri"/>
          <w:b/>
          <w:bCs/>
          <w:i/>
          <w:iCs/>
          <w:sz w:val="22"/>
          <w:szCs w:val="22"/>
        </w:rPr>
        <w:t>Discussion leaders</w:t>
      </w:r>
      <w:r w:rsidR="00245848" w:rsidRPr="0001402A">
        <w:rPr>
          <w:rFonts w:ascii="Calibri" w:hAnsi="Calibri" w:cs="Calibri"/>
          <w:b/>
          <w:bCs/>
          <w:i/>
          <w:iCs/>
          <w:sz w:val="22"/>
          <w:szCs w:val="22"/>
        </w:rPr>
        <w:t>:</w:t>
      </w:r>
      <w:r w:rsidR="00245848" w:rsidRPr="0001402A">
        <w:rPr>
          <w:rFonts w:ascii="Calibri" w:hAnsi="Calibri" w:cs="Calibri"/>
          <w:i/>
          <w:iCs/>
          <w:sz w:val="22"/>
          <w:szCs w:val="22"/>
        </w:rPr>
        <w:t xml:space="preserve"> </w:t>
      </w:r>
      <w:r w:rsidRPr="0001402A">
        <w:rPr>
          <w:rFonts w:ascii="Calibri" w:hAnsi="Calibri" w:cs="Calibri"/>
          <w:i/>
          <w:iCs/>
          <w:sz w:val="22"/>
          <w:szCs w:val="22"/>
        </w:rPr>
        <w:t>Lead us in an e</w:t>
      </w:r>
      <w:r w:rsidR="00245848" w:rsidRPr="0001402A">
        <w:rPr>
          <w:rFonts w:ascii="Calibri" w:hAnsi="Calibri" w:cs="Calibri"/>
          <w:i/>
          <w:iCs/>
          <w:sz w:val="22"/>
          <w:szCs w:val="22"/>
        </w:rPr>
        <w:t>valuat</w:t>
      </w:r>
      <w:r w:rsidRPr="0001402A">
        <w:rPr>
          <w:rFonts w:ascii="Calibri" w:hAnsi="Calibri" w:cs="Calibri"/>
          <w:i/>
          <w:iCs/>
          <w:sz w:val="22"/>
          <w:szCs w:val="22"/>
        </w:rPr>
        <w:t>ion of the</w:t>
      </w:r>
      <w:r w:rsidR="00245848" w:rsidRPr="0001402A">
        <w:rPr>
          <w:rFonts w:ascii="Calibri" w:hAnsi="Calibri" w:cs="Calibri"/>
          <w:i/>
          <w:iCs/>
          <w:sz w:val="22"/>
          <w:szCs w:val="22"/>
        </w:rPr>
        <w:t xml:space="preserve"> USAID / </w:t>
      </w:r>
      <w:r w:rsidR="0071260D" w:rsidRPr="0001402A">
        <w:rPr>
          <w:rFonts w:ascii="Calibri" w:hAnsi="Calibri" w:cs="Calibri"/>
          <w:i/>
          <w:iCs/>
          <w:sz w:val="22"/>
          <w:szCs w:val="22"/>
        </w:rPr>
        <w:t>Morocco</w:t>
      </w:r>
      <w:r w:rsidR="00245848" w:rsidRPr="0001402A">
        <w:rPr>
          <w:rFonts w:ascii="Calibri" w:hAnsi="Calibri" w:cs="Calibri"/>
          <w:i/>
          <w:iCs/>
          <w:sz w:val="22"/>
          <w:szCs w:val="22"/>
        </w:rPr>
        <w:t xml:space="preserve"> Gender Analysis</w:t>
      </w:r>
      <w:r w:rsidRPr="0001402A">
        <w:rPr>
          <w:rFonts w:ascii="Calibri" w:hAnsi="Calibri" w:cs="Calibri"/>
          <w:i/>
          <w:iCs/>
          <w:sz w:val="22"/>
          <w:szCs w:val="22"/>
        </w:rPr>
        <w:t>.</w:t>
      </w:r>
      <w:r w:rsidR="00492BF7" w:rsidRPr="0001402A">
        <w:rPr>
          <w:rFonts w:ascii="Calibri" w:hAnsi="Calibri" w:cs="Calibri"/>
          <w:i/>
          <w:iCs/>
          <w:sz w:val="22"/>
          <w:szCs w:val="22"/>
        </w:rPr>
        <w:t xml:space="preserve"> What do they get right? What concerns do you have? About what would you like to know more?</w:t>
      </w:r>
    </w:p>
    <w:p w14:paraId="61EF4057" w14:textId="77777777" w:rsidR="00245848" w:rsidRPr="0001402A" w:rsidRDefault="00245848" w:rsidP="004B3110">
      <w:pPr>
        <w:rPr>
          <w:rFonts w:ascii="Calibri" w:hAnsi="Calibri" w:cs="Calibri"/>
          <w:i/>
          <w:iCs/>
          <w:sz w:val="22"/>
          <w:szCs w:val="22"/>
        </w:rPr>
      </w:pPr>
    </w:p>
    <w:p w14:paraId="57070F5E" w14:textId="77777777" w:rsidR="006E3939" w:rsidRPr="00883F31" w:rsidRDefault="006E3939" w:rsidP="006E3939">
      <w:pPr>
        <w:pStyle w:val="ListParagraph"/>
        <w:numPr>
          <w:ilvl w:val="0"/>
          <w:numId w:val="12"/>
        </w:numPr>
        <w:jc w:val="both"/>
        <w:rPr>
          <w:sz w:val="22"/>
          <w:szCs w:val="22"/>
        </w:rPr>
      </w:pPr>
      <w:r w:rsidRPr="00883F31">
        <w:rPr>
          <w:sz w:val="22"/>
          <w:szCs w:val="22"/>
        </w:rPr>
        <w:t xml:space="preserve">Mertens, D. 2014. “A transformative feminist stance: inclusion of multiple dimensions of diversity with gender.” </w:t>
      </w:r>
      <w:r w:rsidRPr="00883F31">
        <w:rPr>
          <w:i/>
          <w:iCs/>
          <w:sz w:val="22"/>
          <w:szCs w:val="22"/>
        </w:rPr>
        <w:t xml:space="preserve">Feminist Evaluation and Research: Theory and Practice. </w:t>
      </w:r>
      <w:r w:rsidRPr="00883F31">
        <w:rPr>
          <w:sz w:val="22"/>
          <w:szCs w:val="22"/>
        </w:rPr>
        <w:t>Guilford Press.</w:t>
      </w:r>
    </w:p>
    <w:p w14:paraId="529F6C81" w14:textId="77777777" w:rsidR="00194120" w:rsidRPr="00883F31" w:rsidRDefault="00194120" w:rsidP="00194120">
      <w:pPr>
        <w:pStyle w:val="ListParagraph"/>
        <w:numPr>
          <w:ilvl w:val="0"/>
          <w:numId w:val="12"/>
        </w:numPr>
        <w:rPr>
          <w:rFonts w:ascii="Calibri" w:hAnsi="Calibri" w:cs="Calibri"/>
          <w:noProof/>
          <w:sz w:val="22"/>
          <w:szCs w:val="22"/>
        </w:rPr>
      </w:pPr>
      <w:r w:rsidRPr="00883F31">
        <w:rPr>
          <w:rFonts w:ascii="Calibri" w:hAnsi="Calibri" w:cs="Calibri"/>
          <w:noProof/>
          <w:sz w:val="22"/>
          <w:szCs w:val="22"/>
        </w:rPr>
        <w:t>Faramand T, Ivankovich M, Holtemeyer J. 2017. A Guide to Integrating Gender in Improvement. Published by the USAID Applying Science to Strengthen and Improve Systems (ASSIST) Project. Chevy Chase MD: University Research Co., LLC.</w:t>
      </w:r>
    </w:p>
    <w:p w14:paraId="6427697F" w14:textId="3A376C54" w:rsidR="006E3939" w:rsidRPr="00883F31" w:rsidRDefault="00000000" w:rsidP="00ED7239">
      <w:pPr>
        <w:pStyle w:val="ListParagraph"/>
        <w:rPr>
          <w:rFonts w:ascii="Calibri" w:hAnsi="Calibri" w:cs="Calibri"/>
          <w:noProof/>
          <w:sz w:val="22"/>
          <w:szCs w:val="22"/>
        </w:rPr>
      </w:pPr>
      <w:hyperlink r:id="rId24" w:history="1">
        <w:r w:rsidR="00194120" w:rsidRPr="00883F31">
          <w:rPr>
            <w:rStyle w:val="Hyperlink"/>
            <w:rFonts w:ascii="Calibri" w:hAnsi="Calibri" w:cs="Calibri"/>
            <w:sz w:val="22"/>
            <w:szCs w:val="22"/>
          </w:rPr>
          <w:t>https://www.urc-chs.com/wp-content/uploads/urc-assist-integrating-gender-guide.pdf</w:t>
        </w:r>
      </w:hyperlink>
    </w:p>
    <w:p w14:paraId="52722C56" w14:textId="7A4C8215" w:rsidR="002202E0" w:rsidRPr="00883F31" w:rsidRDefault="00E1219D" w:rsidP="00BD46CF">
      <w:pPr>
        <w:pStyle w:val="ListParagraph"/>
        <w:numPr>
          <w:ilvl w:val="0"/>
          <w:numId w:val="12"/>
        </w:numPr>
        <w:rPr>
          <w:rFonts w:ascii="Calibri" w:hAnsi="Calibri" w:cs="Calibri"/>
          <w:noProof/>
          <w:sz w:val="22"/>
          <w:szCs w:val="22"/>
        </w:rPr>
      </w:pPr>
      <w:r w:rsidRPr="00883F31">
        <w:rPr>
          <w:rFonts w:ascii="Calibri" w:hAnsi="Calibri" w:cs="Calibri"/>
          <w:noProof/>
          <w:sz w:val="22"/>
          <w:szCs w:val="22"/>
        </w:rPr>
        <w:t>Women’s Refugee Commission. 2016. “Cohort Livelihoods and Risk Analysis Guidance.” USAID.</w:t>
      </w:r>
      <w:r w:rsidR="00BC6985" w:rsidRPr="00883F31">
        <w:rPr>
          <w:rFonts w:ascii="Calibri" w:hAnsi="Calibri" w:cs="Calibri"/>
          <w:noProof/>
          <w:sz w:val="22"/>
          <w:szCs w:val="22"/>
        </w:rPr>
        <w:t xml:space="preserve"> </w:t>
      </w:r>
    </w:p>
    <w:p w14:paraId="211BDED5" w14:textId="4C5FE068" w:rsidR="002202E0" w:rsidRPr="00883F31" w:rsidRDefault="00000000" w:rsidP="002202E0">
      <w:pPr>
        <w:pStyle w:val="ListParagraph"/>
        <w:numPr>
          <w:ilvl w:val="1"/>
          <w:numId w:val="12"/>
        </w:numPr>
        <w:rPr>
          <w:rFonts w:ascii="Calibri" w:hAnsi="Calibri" w:cs="Calibri"/>
          <w:noProof/>
          <w:sz w:val="22"/>
          <w:szCs w:val="22"/>
        </w:rPr>
      </w:pPr>
      <w:hyperlink r:id="rId25" w:history="1">
        <w:r w:rsidR="00883F31" w:rsidRPr="00883F31">
          <w:rPr>
            <w:rStyle w:val="Hyperlink"/>
            <w:rFonts w:ascii="Calibri" w:hAnsi="Calibri" w:cs="Calibri"/>
            <w:noProof/>
            <w:sz w:val="22"/>
            <w:szCs w:val="22"/>
          </w:rPr>
          <w:t>https://www.womensrefugeecommission.org/wp-content/uploads/2020/04/CLARA-Livelihoods-Gender-Guidance-2016.pdf</w:t>
        </w:r>
      </w:hyperlink>
      <w:r w:rsidR="00883F31" w:rsidRPr="00883F31">
        <w:rPr>
          <w:rFonts w:ascii="Calibri" w:hAnsi="Calibri" w:cs="Calibri"/>
          <w:noProof/>
          <w:sz w:val="22"/>
          <w:szCs w:val="22"/>
        </w:rPr>
        <w:t xml:space="preserve"> </w:t>
      </w:r>
    </w:p>
    <w:p w14:paraId="3B5A4ECA" w14:textId="4B44ECE5" w:rsidR="009D7C3A" w:rsidRPr="00883F31" w:rsidRDefault="00000000" w:rsidP="009D7C3A">
      <w:pPr>
        <w:pStyle w:val="ListParagraph"/>
        <w:numPr>
          <w:ilvl w:val="1"/>
          <w:numId w:val="12"/>
        </w:numPr>
        <w:rPr>
          <w:rFonts w:ascii="Calibri" w:hAnsi="Calibri" w:cs="Calibri"/>
          <w:noProof/>
          <w:sz w:val="22"/>
          <w:szCs w:val="22"/>
        </w:rPr>
      </w:pPr>
      <w:hyperlink r:id="rId26" w:history="1">
        <w:r w:rsidR="002202E0" w:rsidRPr="00883F31">
          <w:rPr>
            <w:rStyle w:val="Hyperlink"/>
            <w:sz w:val="22"/>
            <w:szCs w:val="22"/>
          </w:rPr>
          <w:t>https://www.womensrefugeecommission.org/wp-content/uploads/2020/04/CLARA-Livelihoods-Gender-Tool-2016.pdf</w:t>
        </w:r>
      </w:hyperlink>
      <w:r w:rsidR="00375C64" w:rsidRPr="00883F31">
        <w:rPr>
          <w:sz w:val="22"/>
          <w:szCs w:val="22"/>
        </w:rPr>
        <w:t xml:space="preserve"> </w:t>
      </w:r>
      <w:r w:rsidR="009D7C3A" w:rsidRPr="00883F31">
        <w:rPr>
          <w:sz w:val="22"/>
          <w:szCs w:val="22"/>
        </w:rPr>
        <w:t xml:space="preserve">  </w:t>
      </w:r>
    </w:p>
    <w:p w14:paraId="5820E1CA" w14:textId="0AAA1E55" w:rsidR="00245848" w:rsidRPr="00883F31" w:rsidRDefault="00245848" w:rsidP="00BD46CF">
      <w:pPr>
        <w:pStyle w:val="ListParagraph"/>
        <w:numPr>
          <w:ilvl w:val="0"/>
          <w:numId w:val="12"/>
        </w:numPr>
        <w:rPr>
          <w:rFonts w:ascii="Calibri" w:hAnsi="Calibri" w:cs="Calibri"/>
          <w:noProof/>
          <w:sz w:val="22"/>
          <w:szCs w:val="22"/>
        </w:rPr>
      </w:pPr>
      <w:r w:rsidRPr="00883F31">
        <w:rPr>
          <w:rFonts w:ascii="Calibri" w:hAnsi="Calibri" w:cs="Calibri"/>
          <w:noProof/>
          <w:sz w:val="22"/>
          <w:szCs w:val="22"/>
        </w:rPr>
        <w:t xml:space="preserve">Banyan Global. 2018. “USAID/Morocco Gender Analysis (Final).” </w:t>
      </w:r>
      <w:hyperlink r:id="rId27" w:history="1">
        <w:r w:rsidRPr="00883F31">
          <w:rPr>
            <w:rStyle w:val="Hyperlink"/>
            <w:rFonts w:ascii="Calibri" w:hAnsi="Calibri" w:cs="Calibri"/>
            <w:noProof/>
            <w:sz w:val="22"/>
            <w:szCs w:val="22"/>
          </w:rPr>
          <w:t>https://banyanglobal.com/wp-content/uploads/2018/03/USAID-Morocoo-Gender-Analysis-2018.pdf</w:t>
        </w:r>
      </w:hyperlink>
      <w:r w:rsidRPr="00883F31">
        <w:rPr>
          <w:rFonts w:ascii="Calibri" w:hAnsi="Calibri" w:cs="Calibri"/>
          <w:noProof/>
          <w:sz w:val="22"/>
          <w:szCs w:val="22"/>
        </w:rPr>
        <w:t xml:space="preserve"> </w:t>
      </w:r>
    </w:p>
    <w:p w14:paraId="5BBF83D9" w14:textId="0D2D8B49" w:rsidR="00204E56" w:rsidRPr="0001402A" w:rsidRDefault="00204E56" w:rsidP="004B3110">
      <w:pPr>
        <w:rPr>
          <w:rFonts w:ascii="Calibri" w:hAnsi="Calibri" w:cs="Calibri"/>
          <w:sz w:val="22"/>
          <w:szCs w:val="22"/>
        </w:rPr>
      </w:pPr>
    </w:p>
    <w:p w14:paraId="274518CF" w14:textId="344A5788" w:rsidR="008B545C" w:rsidRPr="0001402A" w:rsidRDefault="008B545C" w:rsidP="004B3110">
      <w:pPr>
        <w:rPr>
          <w:rFonts w:ascii="Calibri" w:hAnsi="Calibri" w:cs="Calibri"/>
          <w:sz w:val="22"/>
          <w:szCs w:val="22"/>
        </w:rPr>
      </w:pPr>
      <w:r w:rsidRPr="0001402A">
        <w:rPr>
          <w:rFonts w:ascii="Calibri" w:hAnsi="Calibri" w:cs="Calibri"/>
          <w:sz w:val="22"/>
          <w:szCs w:val="22"/>
        </w:rPr>
        <w:t>Recommended:</w:t>
      </w:r>
    </w:p>
    <w:p w14:paraId="0305CDC4" w14:textId="7C928290" w:rsidR="006E3939" w:rsidRDefault="006E3939" w:rsidP="006E3939">
      <w:pPr>
        <w:pStyle w:val="ListParagraph"/>
        <w:numPr>
          <w:ilvl w:val="0"/>
          <w:numId w:val="16"/>
        </w:numPr>
        <w:jc w:val="both"/>
        <w:rPr>
          <w:sz w:val="20"/>
          <w:szCs w:val="20"/>
        </w:rPr>
      </w:pPr>
      <w:r w:rsidRPr="006E3939">
        <w:rPr>
          <w:sz w:val="20"/>
          <w:szCs w:val="20"/>
        </w:rPr>
        <w:t xml:space="preserve">Bamberger, M. and </w:t>
      </w:r>
      <w:proofErr w:type="spellStart"/>
      <w:r w:rsidRPr="006E3939">
        <w:rPr>
          <w:sz w:val="20"/>
          <w:szCs w:val="20"/>
        </w:rPr>
        <w:t>Podems</w:t>
      </w:r>
      <w:proofErr w:type="spellEnd"/>
      <w:r w:rsidRPr="006E3939">
        <w:rPr>
          <w:sz w:val="20"/>
          <w:szCs w:val="20"/>
        </w:rPr>
        <w:t xml:space="preserve">, D. R. 2002. “Chapter 7: Feminist Evaluation in the International Development Context.” </w:t>
      </w:r>
      <w:r w:rsidRPr="006E3939">
        <w:rPr>
          <w:i/>
          <w:iCs/>
          <w:sz w:val="20"/>
          <w:szCs w:val="20"/>
        </w:rPr>
        <w:t>New Directions for Evaluation.</w:t>
      </w:r>
      <w:r w:rsidRPr="006E3939">
        <w:rPr>
          <w:sz w:val="20"/>
          <w:szCs w:val="20"/>
        </w:rPr>
        <w:t xml:space="preserve"> </w:t>
      </w:r>
    </w:p>
    <w:p w14:paraId="1BA7CC0B" w14:textId="7D04D248" w:rsidR="00EF7588" w:rsidRPr="00EF7588" w:rsidRDefault="00EF7588" w:rsidP="00EF7588">
      <w:pPr>
        <w:pStyle w:val="ListParagraph"/>
        <w:numPr>
          <w:ilvl w:val="0"/>
          <w:numId w:val="16"/>
        </w:numPr>
        <w:rPr>
          <w:sz w:val="20"/>
          <w:szCs w:val="20"/>
        </w:rPr>
      </w:pPr>
      <w:r w:rsidRPr="00421CA7">
        <w:rPr>
          <w:sz w:val="20"/>
          <w:szCs w:val="20"/>
        </w:rPr>
        <w:t xml:space="preserve">Wakefield, S. and </w:t>
      </w:r>
      <w:proofErr w:type="spellStart"/>
      <w:r w:rsidRPr="00421CA7">
        <w:rPr>
          <w:sz w:val="20"/>
          <w:szCs w:val="20"/>
        </w:rPr>
        <w:t>Koerppen</w:t>
      </w:r>
      <w:proofErr w:type="spellEnd"/>
      <w:r w:rsidRPr="00421CA7">
        <w:rPr>
          <w:sz w:val="20"/>
          <w:szCs w:val="20"/>
        </w:rPr>
        <w:t xml:space="preserve">, D. (Oxfam). 2017. “Applying Feminist Principles to Program Monitoring, Evaluation, Accountability, and Learning.” </w:t>
      </w:r>
      <w:hyperlink r:id="rId28" w:history="1">
        <w:r w:rsidRPr="00421CA7">
          <w:rPr>
            <w:rStyle w:val="Hyperlink"/>
            <w:sz w:val="20"/>
            <w:szCs w:val="20"/>
          </w:rPr>
          <w:t>https://oxfamilibrary.openrepository.com/bitstream/handle/10546/620318/dp-feminist-principles-meal-260717-en.pdf?sequence=4</w:t>
        </w:r>
      </w:hyperlink>
      <w:r w:rsidRPr="00421CA7">
        <w:rPr>
          <w:sz w:val="20"/>
          <w:szCs w:val="20"/>
        </w:rPr>
        <w:t xml:space="preserve"> </w:t>
      </w:r>
    </w:p>
    <w:p w14:paraId="1C8DB281" w14:textId="445D19A5" w:rsidR="006E3939" w:rsidRPr="006E3939" w:rsidRDefault="006E3939" w:rsidP="006E3939">
      <w:pPr>
        <w:pStyle w:val="ListParagraph"/>
        <w:numPr>
          <w:ilvl w:val="0"/>
          <w:numId w:val="16"/>
        </w:numPr>
        <w:spacing w:before="100" w:beforeAutospacing="1" w:after="100" w:afterAutospacing="1"/>
        <w:rPr>
          <w:rFonts w:eastAsia="Times New Roman"/>
          <w:color w:val="000000" w:themeColor="text1"/>
          <w:sz w:val="20"/>
          <w:szCs w:val="20"/>
        </w:rPr>
      </w:pPr>
      <w:r w:rsidRPr="006E3939">
        <w:rPr>
          <w:rFonts w:eastAsia="Times New Roman"/>
          <w:color w:val="000000" w:themeColor="text1"/>
          <w:sz w:val="20"/>
          <w:szCs w:val="20"/>
        </w:rPr>
        <w:t xml:space="preserve">Thomas, V. et al., “Racism, Social Programming, and Evaluation: Where do we go from here?” </w:t>
      </w:r>
      <w:r w:rsidRPr="006E3939">
        <w:rPr>
          <w:rFonts w:eastAsia="Times New Roman"/>
          <w:i/>
          <w:iCs/>
          <w:color w:val="000000" w:themeColor="text1"/>
          <w:sz w:val="20"/>
          <w:szCs w:val="20"/>
        </w:rPr>
        <w:t>American Journal of Evaluation.</w:t>
      </w:r>
      <w:r w:rsidRPr="006E3939">
        <w:rPr>
          <w:rFonts w:eastAsia="Times New Roman"/>
          <w:color w:val="000000" w:themeColor="text1"/>
          <w:sz w:val="20"/>
          <w:szCs w:val="20"/>
        </w:rPr>
        <w:t xml:space="preserve"> 39(4): 514-526.</w:t>
      </w:r>
    </w:p>
    <w:p w14:paraId="58F77367" w14:textId="7E8A5938" w:rsidR="00A07F9F" w:rsidRPr="0001402A" w:rsidRDefault="00A07F9F" w:rsidP="00BD46CF">
      <w:pPr>
        <w:pStyle w:val="ListParagraph"/>
        <w:numPr>
          <w:ilvl w:val="0"/>
          <w:numId w:val="16"/>
        </w:numPr>
        <w:rPr>
          <w:rFonts w:ascii="Calibri" w:hAnsi="Calibri" w:cs="Calibri"/>
          <w:sz w:val="22"/>
          <w:szCs w:val="22"/>
        </w:rPr>
      </w:pPr>
      <w:r w:rsidRPr="0001402A">
        <w:rPr>
          <w:rFonts w:ascii="Calibri" w:hAnsi="Calibri" w:cs="Calibri"/>
          <w:sz w:val="22"/>
          <w:szCs w:val="22"/>
        </w:rPr>
        <w:t xml:space="preserve">IASC. 2018. The Gender Handbook for Humanitarian Action. </w:t>
      </w:r>
      <w:hyperlink r:id="rId29" w:history="1">
        <w:r w:rsidRPr="0001402A">
          <w:rPr>
            <w:rStyle w:val="Hyperlink"/>
            <w:rFonts w:ascii="Calibri" w:hAnsi="Calibri" w:cs="Calibri"/>
            <w:sz w:val="22"/>
            <w:szCs w:val="22"/>
          </w:rPr>
          <w:t>https://interagencystandingcommittee.org/system/files/2018-iasc_gender_handbook_for_humanitarian_action_eng_0.pdf</w:t>
        </w:r>
      </w:hyperlink>
      <w:r w:rsidRPr="0001402A">
        <w:rPr>
          <w:rFonts w:ascii="Calibri" w:hAnsi="Calibri" w:cs="Calibri"/>
          <w:sz w:val="22"/>
          <w:szCs w:val="22"/>
        </w:rPr>
        <w:t xml:space="preserve"> </w:t>
      </w:r>
    </w:p>
    <w:p w14:paraId="230CCBAF" w14:textId="01A2ADF0" w:rsidR="008B545C" w:rsidRPr="0001402A" w:rsidRDefault="008B545C" w:rsidP="00BD46CF">
      <w:pPr>
        <w:pStyle w:val="ListParagraph"/>
        <w:numPr>
          <w:ilvl w:val="0"/>
          <w:numId w:val="16"/>
        </w:numPr>
        <w:rPr>
          <w:rFonts w:ascii="Calibri" w:hAnsi="Calibri" w:cs="Calibri"/>
          <w:sz w:val="22"/>
          <w:szCs w:val="22"/>
        </w:rPr>
      </w:pPr>
      <w:r w:rsidRPr="0001402A">
        <w:rPr>
          <w:rFonts w:ascii="Calibri" w:hAnsi="Calibri" w:cs="Calibri"/>
          <w:sz w:val="22"/>
          <w:szCs w:val="22"/>
        </w:rPr>
        <w:t xml:space="preserve">Candida March et al. 1999. “A Guide to Gender-Analysis Frameworks.” Oxfam. </w:t>
      </w:r>
      <w:hyperlink r:id="rId30" w:history="1">
        <w:r w:rsidRPr="0001402A">
          <w:rPr>
            <w:rStyle w:val="Hyperlink"/>
            <w:rFonts w:ascii="Calibri" w:hAnsi="Calibri" w:cs="Calibri"/>
            <w:sz w:val="22"/>
            <w:szCs w:val="22"/>
          </w:rPr>
          <w:t>https://www.ndi.org/sites/default/files/Guide%20to%20Gender%20Analysis%20Frameworks.pdf</w:t>
        </w:r>
      </w:hyperlink>
    </w:p>
    <w:p w14:paraId="10EB478A" w14:textId="421FF301" w:rsidR="000C3B3B" w:rsidRDefault="000C3B3B" w:rsidP="00BD46CF">
      <w:pPr>
        <w:pStyle w:val="ListParagraph"/>
        <w:numPr>
          <w:ilvl w:val="0"/>
          <w:numId w:val="16"/>
        </w:numPr>
        <w:rPr>
          <w:rFonts w:ascii="Calibri" w:hAnsi="Calibri" w:cs="Calibri"/>
          <w:noProof/>
          <w:sz w:val="22"/>
          <w:szCs w:val="22"/>
        </w:rPr>
      </w:pPr>
      <w:r w:rsidRPr="0001402A">
        <w:rPr>
          <w:rFonts w:ascii="Calibri" w:hAnsi="Calibri" w:cs="Calibri"/>
          <w:noProof/>
          <w:sz w:val="22"/>
          <w:szCs w:val="22"/>
        </w:rPr>
        <w:t xml:space="preserve">Agnes Quisumbing and Bonnie McClafferty. 2006. “Chapter 3: Weaving Gender Research into Project Design and Public Policy: Implications of the Research Results.” From </w:t>
      </w:r>
      <w:r w:rsidRPr="0001402A">
        <w:rPr>
          <w:rFonts w:ascii="Calibri" w:hAnsi="Calibri" w:cs="Calibri"/>
          <w:i/>
          <w:iCs/>
          <w:noProof/>
          <w:sz w:val="22"/>
          <w:szCs w:val="22"/>
        </w:rPr>
        <w:t>Using Gender Research in Development</w:t>
      </w:r>
      <w:r w:rsidRPr="0001402A">
        <w:rPr>
          <w:rFonts w:ascii="Calibri" w:hAnsi="Calibri" w:cs="Calibri"/>
          <w:noProof/>
          <w:sz w:val="22"/>
          <w:szCs w:val="22"/>
        </w:rPr>
        <w:t xml:space="preserve">. IFPRI. </w:t>
      </w:r>
    </w:p>
    <w:p w14:paraId="5EBA4687" w14:textId="04847759" w:rsidR="0039686E" w:rsidRPr="00863E4F" w:rsidRDefault="0039686E" w:rsidP="0039686E">
      <w:pPr>
        <w:pStyle w:val="ListParagraph"/>
        <w:numPr>
          <w:ilvl w:val="0"/>
          <w:numId w:val="16"/>
        </w:numPr>
        <w:spacing w:before="100" w:beforeAutospacing="1" w:after="100" w:afterAutospacing="1"/>
        <w:rPr>
          <w:rFonts w:eastAsia="Times New Roman"/>
          <w:color w:val="000000" w:themeColor="text1"/>
          <w:sz w:val="20"/>
          <w:szCs w:val="20"/>
          <w:u w:val="single"/>
        </w:rPr>
      </w:pPr>
      <w:r w:rsidRPr="0039686E">
        <w:rPr>
          <w:rFonts w:eastAsia="Times New Roman"/>
          <w:color w:val="000000" w:themeColor="text1"/>
          <w:sz w:val="20"/>
          <w:szCs w:val="20"/>
        </w:rPr>
        <w:t xml:space="preserve">Stephens, A., Lewis, E.D. and Reddy, S.M. 2018. </w:t>
      </w:r>
      <w:r w:rsidRPr="0039686E">
        <w:rPr>
          <w:rFonts w:eastAsia="Times New Roman"/>
          <w:i/>
          <w:iCs/>
          <w:color w:val="000000" w:themeColor="text1"/>
          <w:sz w:val="20"/>
          <w:szCs w:val="20"/>
        </w:rPr>
        <w:t xml:space="preserve">Inclusive Systemic Evaluation (ISE4GEMs): A New Approach for the SDG Era. </w:t>
      </w:r>
      <w:r w:rsidRPr="0039686E">
        <w:rPr>
          <w:rFonts w:eastAsia="Times New Roman"/>
          <w:color w:val="000000" w:themeColor="text1"/>
          <w:sz w:val="20"/>
          <w:szCs w:val="20"/>
        </w:rPr>
        <w:t xml:space="preserve">New York: UN Women.  </w:t>
      </w:r>
      <w:hyperlink r:id="rId31" w:history="1">
        <w:r w:rsidR="00863E4F" w:rsidRPr="00FA3E05">
          <w:rPr>
            <w:rStyle w:val="Hyperlink"/>
            <w:sz w:val="20"/>
            <w:szCs w:val="20"/>
          </w:rPr>
          <w:t>http://www.unwomen.org/-/media/headquarters/attachments/sections/library/publications/2018/ise4gems-a-new-approach-for-the-sdg-era-en.pdf?la=en&amp;vs=2242</w:t>
        </w:r>
      </w:hyperlink>
    </w:p>
    <w:p w14:paraId="68E34628" w14:textId="77777777" w:rsidR="00863E4F" w:rsidRPr="00863E4F" w:rsidRDefault="00863E4F" w:rsidP="00863E4F">
      <w:pPr>
        <w:pStyle w:val="ListParagraph"/>
        <w:numPr>
          <w:ilvl w:val="0"/>
          <w:numId w:val="16"/>
        </w:numPr>
        <w:rPr>
          <w:rStyle w:val="Hyperlink"/>
          <w:sz w:val="20"/>
          <w:szCs w:val="20"/>
        </w:rPr>
      </w:pPr>
      <w:r w:rsidRPr="00863E4F">
        <w:rPr>
          <w:rStyle w:val="Hyperlink"/>
          <w:sz w:val="20"/>
          <w:szCs w:val="20"/>
        </w:rPr>
        <w:t>Key Resource: Gender, Monitoring Evaluation, and Learning. http://www.genderanddevelopment.org/issues/22-2-mel/resources-gender-mel/</w:t>
      </w:r>
    </w:p>
    <w:p w14:paraId="7207488A" w14:textId="377BE5D7" w:rsidR="00863E4F" w:rsidRPr="00ED7239" w:rsidRDefault="00863E4F" w:rsidP="00863E4F">
      <w:pPr>
        <w:pStyle w:val="ListParagraph"/>
        <w:numPr>
          <w:ilvl w:val="0"/>
          <w:numId w:val="16"/>
        </w:numPr>
        <w:spacing w:before="100" w:beforeAutospacing="1" w:after="100" w:afterAutospacing="1"/>
        <w:rPr>
          <w:rFonts w:eastAsia="Times New Roman"/>
          <w:color w:val="000000" w:themeColor="text1"/>
          <w:sz w:val="20"/>
          <w:szCs w:val="20"/>
        </w:rPr>
      </w:pPr>
      <w:r w:rsidRPr="00863E4F">
        <w:rPr>
          <w:rFonts w:eastAsia="Times New Roman"/>
          <w:color w:val="000000" w:themeColor="text1"/>
          <w:sz w:val="20"/>
          <w:szCs w:val="20"/>
        </w:rPr>
        <w:t xml:space="preserve">Racial Equity Tools Resource List: </w:t>
      </w:r>
      <w:hyperlink r:id="rId32" w:history="1">
        <w:r w:rsidRPr="00FA3E05">
          <w:rPr>
            <w:rStyle w:val="Hyperlink"/>
          </w:rPr>
          <w:t>https://www.racialequitytools.org/resources/evaluate</w:t>
        </w:r>
      </w:hyperlink>
      <w:r>
        <w:t xml:space="preserve"> </w:t>
      </w:r>
    </w:p>
    <w:p w14:paraId="0CEFC0CA" w14:textId="77777777" w:rsidR="00ED7239" w:rsidRPr="0001402A" w:rsidRDefault="00ED7239" w:rsidP="00ED7239">
      <w:pPr>
        <w:pStyle w:val="ListParagraph"/>
        <w:numPr>
          <w:ilvl w:val="0"/>
          <w:numId w:val="16"/>
        </w:numPr>
        <w:rPr>
          <w:rStyle w:val="Hyperlink"/>
          <w:rFonts w:ascii="Calibri" w:hAnsi="Calibri" w:cs="Calibri"/>
          <w:noProof/>
          <w:color w:val="auto"/>
          <w:sz w:val="22"/>
          <w:szCs w:val="22"/>
          <w:u w:val="none"/>
        </w:rPr>
      </w:pPr>
      <w:r w:rsidRPr="0001402A">
        <w:rPr>
          <w:rFonts w:ascii="Calibri" w:hAnsi="Calibri" w:cs="Calibri"/>
          <w:noProof/>
          <w:sz w:val="22"/>
          <w:szCs w:val="22"/>
        </w:rPr>
        <w:t xml:space="preserve">Gillian Fletcher. 2015. Addressing Gender in Impact Evaluation: What should be considered? </w:t>
      </w:r>
      <w:hyperlink r:id="rId33" w:history="1">
        <w:r w:rsidRPr="0001402A">
          <w:rPr>
            <w:rStyle w:val="Hyperlink"/>
            <w:rFonts w:ascii="Calibri" w:hAnsi="Calibri" w:cs="Calibri"/>
            <w:sz w:val="22"/>
            <w:szCs w:val="22"/>
          </w:rPr>
          <w:t>https://www.odi.org/sites/odi.org.uk/files/odi-assets/publications-opinion-files/9934.pdf</w:t>
        </w:r>
      </w:hyperlink>
    </w:p>
    <w:p w14:paraId="2E40F21F" w14:textId="77777777" w:rsidR="009D7C3A" w:rsidRPr="0001402A" w:rsidRDefault="009D7C3A" w:rsidP="009D7C3A">
      <w:pPr>
        <w:pStyle w:val="ListParagraph"/>
        <w:numPr>
          <w:ilvl w:val="0"/>
          <w:numId w:val="16"/>
        </w:numPr>
        <w:rPr>
          <w:rFonts w:ascii="Calibri" w:hAnsi="Calibri" w:cs="Calibri"/>
          <w:sz w:val="22"/>
          <w:szCs w:val="22"/>
        </w:rPr>
      </w:pPr>
      <w:r w:rsidRPr="0001402A">
        <w:rPr>
          <w:rFonts w:ascii="Calibri" w:hAnsi="Calibri" w:cs="Calibri"/>
          <w:sz w:val="22"/>
          <w:szCs w:val="22"/>
        </w:rPr>
        <w:t xml:space="preserve">World Bank. 2012. “Part 3: The role and potential for public action.” </w:t>
      </w:r>
      <w:r w:rsidRPr="0001402A">
        <w:rPr>
          <w:rFonts w:ascii="Calibri" w:hAnsi="Calibri" w:cs="Calibri"/>
          <w:i/>
          <w:iCs/>
          <w:sz w:val="22"/>
          <w:szCs w:val="22"/>
        </w:rPr>
        <w:t xml:space="preserve">2012 </w:t>
      </w:r>
      <w:r w:rsidRPr="0001402A">
        <w:rPr>
          <w:rFonts w:ascii="Calibri" w:hAnsi="Calibri" w:cs="Calibri"/>
          <w:i/>
          <w:sz w:val="22"/>
          <w:szCs w:val="22"/>
        </w:rPr>
        <w:t>World Development Report on Gender Equality and Development</w:t>
      </w:r>
      <w:r w:rsidRPr="0001402A">
        <w:rPr>
          <w:rFonts w:ascii="Calibri" w:hAnsi="Calibri" w:cs="Calibri"/>
          <w:sz w:val="22"/>
          <w:szCs w:val="22"/>
        </w:rPr>
        <w:t xml:space="preserve"> </w:t>
      </w:r>
    </w:p>
    <w:p w14:paraId="0C955C71" w14:textId="77777777" w:rsidR="009D7C3A" w:rsidRPr="009D7C3A" w:rsidRDefault="00000000" w:rsidP="009D7C3A">
      <w:pPr>
        <w:pStyle w:val="ListParagraph"/>
        <w:numPr>
          <w:ilvl w:val="1"/>
          <w:numId w:val="16"/>
        </w:numPr>
        <w:rPr>
          <w:rFonts w:ascii="Calibri" w:hAnsi="Calibri" w:cs="Calibri"/>
          <w:noProof/>
          <w:sz w:val="22"/>
          <w:szCs w:val="22"/>
        </w:rPr>
      </w:pPr>
      <w:hyperlink r:id="rId34" w:history="1">
        <w:r w:rsidR="009D7C3A" w:rsidRPr="00FA3E05">
          <w:rPr>
            <w:rStyle w:val="Hyperlink"/>
          </w:rPr>
          <w:t>https://elibrary.worldbank.org/doi/abs/10.1596/978-0-8213-8810-5</w:t>
        </w:r>
      </w:hyperlink>
    </w:p>
    <w:p w14:paraId="37CC08F6" w14:textId="56D6C126" w:rsidR="008B545C" w:rsidRPr="0001402A" w:rsidRDefault="008B545C" w:rsidP="004B3110">
      <w:pPr>
        <w:rPr>
          <w:rFonts w:ascii="Calibri" w:hAnsi="Calibri" w:cs="Calibri"/>
          <w:sz w:val="22"/>
          <w:szCs w:val="22"/>
        </w:rPr>
      </w:pPr>
    </w:p>
    <w:p w14:paraId="07BCBFA7" w14:textId="77777777" w:rsidR="00FC3F00" w:rsidRPr="0001402A" w:rsidRDefault="00FC3F00" w:rsidP="004B3110">
      <w:pPr>
        <w:rPr>
          <w:rFonts w:ascii="Calibri" w:hAnsi="Calibri" w:cs="Calibri"/>
          <w:sz w:val="22"/>
          <w:szCs w:val="22"/>
        </w:rPr>
      </w:pPr>
    </w:p>
    <w:p w14:paraId="3FB6B5B6" w14:textId="4A124CC3" w:rsidR="007A74D7" w:rsidRPr="00B62F3F" w:rsidRDefault="007A74D7" w:rsidP="00B62F3F">
      <w:pPr>
        <w:pStyle w:val="ListParagraph"/>
        <w:numPr>
          <w:ilvl w:val="0"/>
          <w:numId w:val="24"/>
        </w:numPr>
        <w:rPr>
          <w:rFonts w:ascii="Calibri" w:hAnsi="Calibri" w:cs="Calibri"/>
          <w:b/>
          <w:bCs/>
          <w:sz w:val="22"/>
          <w:szCs w:val="22"/>
        </w:rPr>
      </w:pPr>
      <w:r w:rsidRPr="00B62F3F">
        <w:rPr>
          <w:rFonts w:ascii="Calibri" w:hAnsi="Calibri" w:cs="Calibri"/>
          <w:b/>
          <w:bCs/>
          <w:sz w:val="22"/>
          <w:szCs w:val="22"/>
        </w:rPr>
        <w:t xml:space="preserve">Tools: </w:t>
      </w:r>
      <w:r w:rsidR="00565CA1" w:rsidRPr="00B62F3F">
        <w:rPr>
          <w:rFonts w:ascii="Calibri" w:hAnsi="Calibri" w:cs="Calibri"/>
          <w:b/>
          <w:bCs/>
          <w:sz w:val="22"/>
          <w:szCs w:val="22"/>
        </w:rPr>
        <w:t>Gender Mainstreaming</w:t>
      </w:r>
      <w:r w:rsidR="00976038" w:rsidRPr="00B62F3F">
        <w:rPr>
          <w:rFonts w:ascii="Calibri" w:hAnsi="Calibri" w:cs="Calibri"/>
          <w:b/>
          <w:bCs/>
          <w:sz w:val="22"/>
          <w:szCs w:val="22"/>
        </w:rPr>
        <w:t>; Gender Aware to Gender Transformative</w:t>
      </w:r>
    </w:p>
    <w:p w14:paraId="5AC2379E" w14:textId="77777777" w:rsidR="00B62F3F" w:rsidRPr="00B62F3F" w:rsidRDefault="00B62F3F" w:rsidP="00B62F3F">
      <w:pPr>
        <w:rPr>
          <w:rFonts w:ascii="Calibri" w:hAnsi="Calibri" w:cs="Calibri"/>
          <w:b/>
          <w:i/>
          <w:sz w:val="22"/>
          <w:szCs w:val="22"/>
        </w:rPr>
      </w:pPr>
      <w:r w:rsidRPr="00B62F3F">
        <w:rPr>
          <w:rFonts w:ascii="Calibri" w:hAnsi="Calibri" w:cs="Calibri"/>
          <w:b/>
          <w:i/>
          <w:sz w:val="22"/>
          <w:szCs w:val="22"/>
        </w:rPr>
        <w:t>Abstracts are due</w:t>
      </w:r>
    </w:p>
    <w:p w14:paraId="29919947" w14:textId="352B540D" w:rsidR="00B62F3F" w:rsidRDefault="00B62F3F" w:rsidP="007A74D7">
      <w:pPr>
        <w:rPr>
          <w:rFonts w:ascii="Calibri" w:hAnsi="Calibri" w:cs="Calibri"/>
          <w:b/>
          <w:bCs/>
          <w:sz w:val="22"/>
          <w:szCs w:val="22"/>
        </w:rPr>
      </w:pPr>
      <w:r>
        <w:rPr>
          <w:rFonts w:ascii="Calibri" w:hAnsi="Calibri" w:cs="Calibri"/>
          <w:b/>
          <w:bCs/>
          <w:sz w:val="22"/>
          <w:szCs w:val="22"/>
        </w:rPr>
        <w:t>October 31, 2024</w:t>
      </w:r>
    </w:p>
    <w:p w14:paraId="6F87163D" w14:textId="77777777" w:rsidR="00B62F3F" w:rsidRPr="00B62F3F" w:rsidRDefault="00B62F3F" w:rsidP="007A74D7">
      <w:pPr>
        <w:rPr>
          <w:rFonts w:ascii="Calibri" w:hAnsi="Calibri" w:cs="Calibri"/>
          <w:b/>
          <w:bCs/>
          <w:sz w:val="22"/>
          <w:szCs w:val="22"/>
        </w:rPr>
      </w:pPr>
    </w:p>
    <w:p w14:paraId="08425AD5" w14:textId="086E440A" w:rsidR="004242ED" w:rsidRPr="0001402A" w:rsidRDefault="00A133F6" w:rsidP="004242ED">
      <w:pPr>
        <w:spacing w:after="60"/>
        <w:jc w:val="both"/>
        <w:rPr>
          <w:rFonts w:ascii="Calibri" w:hAnsi="Calibri" w:cs="Calibri"/>
          <w:i/>
          <w:iCs/>
          <w:sz w:val="22"/>
          <w:szCs w:val="22"/>
        </w:rPr>
      </w:pPr>
      <w:r w:rsidRPr="0001402A">
        <w:rPr>
          <w:rFonts w:ascii="Calibri" w:hAnsi="Calibri" w:cs="Calibri"/>
          <w:b/>
          <w:bCs/>
          <w:i/>
          <w:iCs/>
          <w:sz w:val="22"/>
          <w:szCs w:val="22"/>
        </w:rPr>
        <w:t xml:space="preserve">Discussion </w:t>
      </w:r>
      <w:r w:rsidR="005D50E7" w:rsidRPr="0001402A">
        <w:rPr>
          <w:rFonts w:ascii="Calibri" w:hAnsi="Calibri" w:cs="Calibri"/>
          <w:b/>
          <w:bCs/>
          <w:i/>
          <w:iCs/>
          <w:sz w:val="22"/>
          <w:szCs w:val="22"/>
        </w:rPr>
        <w:t>l</w:t>
      </w:r>
      <w:r w:rsidRPr="0001402A">
        <w:rPr>
          <w:rFonts w:ascii="Calibri" w:hAnsi="Calibri" w:cs="Calibri"/>
          <w:b/>
          <w:bCs/>
          <w:i/>
          <w:iCs/>
          <w:sz w:val="22"/>
          <w:szCs w:val="22"/>
        </w:rPr>
        <w:t>eaders</w:t>
      </w:r>
      <w:r w:rsidR="004242ED" w:rsidRPr="0001402A">
        <w:rPr>
          <w:rFonts w:ascii="Calibri" w:hAnsi="Calibri" w:cs="Calibri"/>
          <w:b/>
          <w:bCs/>
          <w:i/>
          <w:iCs/>
          <w:sz w:val="22"/>
          <w:szCs w:val="22"/>
        </w:rPr>
        <w:t>:</w:t>
      </w:r>
      <w:r w:rsidR="004242ED" w:rsidRPr="0001402A">
        <w:rPr>
          <w:rFonts w:ascii="Calibri" w:hAnsi="Calibri" w:cs="Calibri"/>
          <w:i/>
          <w:iCs/>
          <w:sz w:val="22"/>
          <w:szCs w:val="22"/>
        </w:rPr>
        <w:t xml:space="preserve"> </w:t>
      </w:r>
      <w:r w:rsidR="002D775C" w:rsidRPr="0001402A">
        <w:rPr>
          <w:rFonts w:ascii="Calibri" w:hAnsi="Calibri" w:cs="Calibri"/>
          <w:i/>
          <w:iCs/>
          <w:sz w:val="22"/>
          <w:szCs w:val="22"/>
        </w:rPr>
        <w:t>Lead us in i</w:t>
      </w:r>
      <w:r w:rsidR="004242ED" w:rsidRPr="0001402A">
        <w:rPr>
          <w:rFonts w:ascii="Calibri" w:hAnsi="Calibri" w:cs="Calibri"/>
          <w:i/>
          <w:iCs/>
          <w:sz w:val="22"/>
          <w:szCs w:val="22"/>
        </w:rPr>
        <w:t>magin</w:t>
      </w:r>
      <w:r w:rsidR="002D775C" w:rsidRPr="0001402A">
        <w:rPr>
          <w:rFonts w:ascii="Calibri" w:hAnsi="Calibri" w:cs="Calibri"/>
          <w:i/>
          <w:iCs/>
          <w:sz w:val="22"/>
          <w:szCs w:val="22"/>
        </w:rPr>
        <w:t>ing that</w:t>
      </w:r>
      <w:r w:rsidR="004242ED" w:rsidRPr="0001402A">
        <w:rPr>
          <w:rFonts w:ascii="Calibri" w:hAnsi="Calibri" w:cs="Calibri"/>
          <w:i/>
          <w:iCs/>
          <w:sz w:val="22"/>
          <w:szCs w:val="22"/>
        </w:rPr>
        <w:t xml:space="preserve"> the PMI is up for re-authorization. Is it gender aware? Could gender be better mainstreamed? How? Can malarial policies be gender transformative? How?</w:t>
      </w:r>
      <w:r w:rsidR="00C11CD2" w:rsidRPr="0001402A">
        <w:rPr>
          <w:rFonts w:ascii="Calibri" w:hAnsi="Calibri" w:cs="Calibri"/>
          <w:i/>
          <w:iCs/>
          <w:sz w:val="22"/>
          <w:szCs w:val="22"/>
        </w:rPr>
        <w:t xml:space="preserve"> What research would you propose to help you understand gender and malaria?</w:t>
      </w:r>
    </w:p>
    <w:p w14:paraId="72B40ABD" w14:textId="77777777" w:rsidR="000545F5" w:rsidRPr="00EF7588" w:rsidRDefault="000545F5" w:rsidP="00EF7588">
      <w:pPr>
        <w:rPr>
          <w:rFonts w:ascii="Calibri" w:hAnsi="Calibri" w:cs="Calibri"/>
          <w:i/>
          <w:iCs/>
          <w:sz w:val="22"/>
          <w:szCs w:val="22"/>
        </w:rPr>
      </w:pPr>
    </w:p>
    <w:p w14:paraId="14384E3D" w14:textId="19B292BD" w:rsidR="005D1CBE" w:rsidRPr="0001402A" w:rsidRDefault="005D1CBE" w:rsidP="00BD46CF">
      <w:pPr>
        <w:pStyle w:val="ListParagraph"/>
        <w:numPr>
          <w:ilvl w:val="0"/>
          <w:numId w:val="1"/>
        </w:numPr>
        <w:rPr>
          <w:rFonts w:ascii="Calibri" w:hAnsi="Calibri" w:cs="Calibri"/>
          <w:i/>
          <w:iCs/>
          <w:sz w:val="22"/>
          <w:szCs w:val="22"/>
        </w:rPr>
      </w:pPr>
      <w:r w:rsidRPr="0001402A">
        <w:rPr>
          <w:rFonts w:ascii="Calibri" w:hAnsi="Calibri" w:cs="Calibri"/>
          <w:sz w:val="22"/>
          <w:szCs w:val="22"/>
        </w:rPr>
        <w:t>Smith, J. 2019. “Overcoming the ‘ty</w:t>
      </w:r>
      <w:r w:rsidR="00357DA2">
        <w:rPr>
          <w:rFonts w:ascii="Calibri" w:hAnsi="Calibri" w:cs="Calibri"/>
          <w:sz w:val="22"/>
          <w:szCs w:val="22"/>
        </w:rPr>
        <w:t>r</w:t>
      </w:r>
      <w:r w:rsidRPr="0001402A">
        <w:rPr>
          <w:rFonts w:ascii="Calibri" w:hAnsi="Calibri" w:cs="Calibri"/>
          <w:sz w:val="22"/>
          <w:szCs w:val="22"/>
        </w:rPr>
        <w:t xml:space="preserve">anny of the urgent’: integrating gender into disease outbreak preparedness and response. </w:t>
      </w:r>
      <w:r w:rsidRPr="0001402A">
        <w:rPr>
          <w:rFonts w:ascii="Calibri" w:hAnsi="Calibri" w:cs="Calibri"/>
          <w:i/>
          <w:iCs/>
          <w:sz w:val="22"/>
          <w:szCs w:val="22"/>
        </w:rPr>
        <w:t>Gender and Development.</w:t>
      </w:r>
      <w:r w:rsidRPr="0001402A">
        <w:rPr>
          <w:rFonts w:ascii="Calibri" w:hAnsi="Calibri" w:cs="Calibri"/>
          <w:sz w:val="22"/>
          <w:szCs w:val="22"/>
        </w:rPr>
        <w:t xml:space="preserve"> 27(2): 355-369. </w:t>
      </w:r>
      <w:hyperlink r:id="rId35" w:history="1">
        <w:r w:rsidRPr="0001402A">
          <w:rPr>
            <w:rStyle w:val="Hyperlink"/>
            <w:rFonts w:ascii="Calibri" w:hAnsi="Calibri" w:cs="Calibri"/>
            <w:sz w:val="22"/>
            <w:szCs w:val="22"/>
          </w:rPr>
          <w:t>https://www.tandfonline.com/doi/pdf/10.1080/13552074.2019.1615288?needAccess=true</w:t>
        </w:r>
      </w:hyperlink>
    </w:p>
    <w:p w14:paraId="02B0B970" w14:textId="519675F6" w:rsidR="003649C1" w:rsidRPr="0001402A" w:rsidRDefault="003649C1" w:rsidP="00BD46CF">
      <w:pPr>
        <w:pStyle w:val="ListParagraph"/>
        <w:numPr>
          <w:ilvl w:val="0"/>
          <w:numId w:val="1"/>
        </w:numPr>
        <w:rPr>
          <w:rFonts w:ascii="Calibri" w:hAnsi="Calibri" w:cs="Calibri"/>
          <w:sz w:val="22"/>
          <w:szCs w:val="22"/>
        </w:rPr>
      </w:pPr>
      <w:r w:rsidRPr="0001402A">
        <w:rPr>
          <w:rFonts w:ascii="Calibri" w:hAnsi="Calibri" w:cs="Calibri"/>
          <w:sz w:val="22"/>
          <w:szCs w:val="22"/>
        </w:rPr>
        <w:t xml:space="preserve">Clare </w:t>
      </w:r>
      <w:proofErr w:type="spellStart"/>
      <w:r w:rsidRPr="0001402A">
        <w:rPr>
          <w:rFonts w:ascii="Calibri" w:hAnsi="Calibri" w:cs="Calibri"/>
          <w:sz w:val="22"/>
          <w:szCs w:val="22"/>
        </w:rPr>
        <w:t>Foran</w:t>
      </w:r>
      <w:proofErr w:type="spellEnd"/>
      <w:r w:rsidRPr="0001402A">
        <w:rPr>
          <w:rFonts w:ascii="Calibri" w:hAnsi="Calibri" w:cs="Calibri"/>
          <w:sz w:val="22"/>
          <w:szCs w:val="22"/>
        </w:rPr>
        <w:t xml:space="preserve">. 2013. “How to design a city for women.” Blog on Gender Mainstreaming by City Planners in Vienna. </w:t>
      </w:r>
      <w:hyperlink r:id="rId36" w:history="1">
        <w:r w:rsidRPr="0001402A">
          <w:rPr>
            <w:rStyle w:val="Hyperlink"/>
            <w:rFonts w:ascii="Calibri" w:hAnsi="Calibri" w:cs="Calibri"/>
            <w:sz w:val="22"/>
            <w:szCs w:val="22"/>
          </w:rPr>
          <w:t>http://www.citylab.com/commute/2013/09/how-design-city-women/6739/?utm_source=SFFB</w:t>
        </w:r>
      </w:hyperlink>
    </w:p>
    <w:p w14:paraId="1A98035B" w14:textId="32CD78EB" w:rsidR="00E65C88" w:rsidRPr="0001402A" w:rsidRDefault="00E65C88" w:rsidP="00BD46CF">
      <w:pPr>
        <w:pStyle w:val="ListParagraph"/>
        <w:numPr>
          <w:ilvl w:val="0"/>
          <w:numId w:val="15"/>
        </w:numPr>
        <w:rPr>
          <w:rFonts w:ascii="Calibri" w:hAnsi="Calibri" w:cs="Calibri"/>
          <w:noProof/>
          <w:sz w:val="22"/>
          <w:szCs w:val="22"/>
        </w:rPr>
      </w:pPr>
      <w:r w:rsidRPr="0001402A">
        <w:rPr>
          <w:rFonts w:ascii="Calibri" w:hAnsi="Calibri" w:cs="Calibri"/>
          <w:noProof/>
          <w:sz w:val="22"/>
          <w:szCs w:val="22"/>
        </w:rPr>
        <w:t xml:space="preserve">JHPIEGO. 2016. “Gender Analysis Toolkit for Health Systems.” </w:t>
      </w:r>
      <w:hyperlink r:id="rId37" w:history="1">
        <w:r w:rsidR="00375C64" w:rsidRPr="00FA3E05">
          <w:rPr>
            <w:rStyle w:val="Hyperlink"/>
          </w:rPr>
          <w:t>https://gender.jhpiego.org/docs/Jhpiego-Gender-Analysis-Toolkit-for-Health-Systems.pdf</w:t>
        </w:r>
      </w:hyperlink>
      <w:r w:rsidR="00375C64">
        <w:t xml:space="preserve"> </w:t>
      </w:r>
    </w:p>
    <w:p w14:paraId="11FF4713" w14:textId="332D9BE8" w:rsidR="00A07F9F" w:rsidRPr="0001402A" w:rsidRDefault="00A07F9F" w:rsidP="00BD46CF">
      <w:pPr>
        <w:pStyle w:val="ListParagraph"/>
        <w:numPr>
          <w:ilvl w:val="0"/>
          <w:numId w:val="15"/>
        </w:numPr>
        <w:rPr>
          <w:rFonts w:ascii="Calibri" w:hAnsi="Calibri" w:cs="Calibri"/>
          <w:sz w:val="22"/>
          <w:szCs w:val="22"/>
        </w:rPr>
      </w:pPr>
      <w:r w:rsidRPr="0001402A">
        <w:rPr>
          <w:rFonts w:ascii="Calibri" w:hAnsi="Calibri" w:cs="Calibri"/>
          <w:sz w:val="22"/>
          <w:szCs w:val="22"/>
        </w:rPr>
        <w:t>United Nations Women. “Gender Mainstreaming in Development Programming” (2014).</w:t>
      </w:r>
    </w:p>
    <w:p w14:paraId="6FE3D214" w14:textId="57513174" w:rsidR="00A07F9F" w:rsidRPr="0001402A" w:rsidRDefault="00000000" w:rsidP="00BD46CF">
      <w:pPr>
        <w:pStyle w:val="ListParagraph"/>
        <w:numPr>
          <w:ilvl w:val="1"/>
          <w:numId w:val="15"/>
        </w:numPr>
        <w:rPr>
          <w:rFonts w:ascii="Calibri" w:hAnsi="Calibri" w:cs="Calibri"/>
          <w:sz w:val="22"/>
          <w:szCs w:val="22"/>
        </w:rPr>
      </w:pPr>
      <w:hyperlink r:id="rId38" w:history="1">
        <w:r w:rsidR="00A07F9F" w:rsidRPr="0001402A">
          <w:rPr>
            <w:rStyle w:val="Hyperlink"/>
            <w:rFonts w:ascii="Calibri" w:hAnsi="Calibri" w:cs="Calibri"/>
            <w:sz w:val="22"/>
            <w:szCs w:val="22"/>
          </w:rPr>
          <w:t>http://www2.unwomen.org/-/media/headquarters/attachments/sections/library/publications/2014/gendermainstreaming-issuesbrief-en%20pdf.pdf?v=1&amp;d=20150220T190747</w:t>
        </w:r>
      </w:hyperlink>
    </w:p>
    <w:p w14:paraId="54F056E0" w14:textId="0AA006C1" w:rsidR="00E9024A" w:rsidRPr="0001402A" w:rsidRDefault="00E9024A" w:rsidP="00BD46CF">
      <w:pPr>
        <w:pStyle w:val="ListParagraph"/>
        <w:numPr>
          <w:ilvl w:val="0"/>
          <w:numId w:val="15"/>
        </w:numPr>
        <w:rPr>
          <w:rFonts w:ascii="Calibri" w:hAnsi="Calibri" w:cs="Calibri"/>
          <w:sz w:val="22"/>
          <w:szCs w:val="22"/>
        </w:rPr>
      </w:pPr>
      <w:r w:rsidRPr="0001402A">
        <w:rPr>
          <w:rFonts w:ascii="Calibri" w:hAnsi="Calibri" w:cs="Calibri"/>
          <w:sz w:val="22"/>
          <w:szCs w:val="22"/>
        </w:rPr>
        <w:lastRenderedPageBreak/>
        <w:t>The US President’s Malaria Initiative (PMI) 1</w:t>
      </w:r>
      <w:r w:rsidR="004967F5" w:rsidRPr="0001402A">
        <w:rPr>
          <w:rFonts w:ascii="Calibri" w:hAnsi="Calibri" w:cs="Calibri"/>
          <w:sz w:val="22"/>
          <w:szCs w:val="22"/>
        </w:rPr>
        <w:t>4</w:t>
      </w:r>
      <w:r w:rsidRPr="0001402A">
        <w:rPr>
          <w:rFonts w:ascii="Calibri" w:hAnsi="Calibri" w:cs="Calibri"/>
          <w:sz w:val="22"/>
          <w:szCs w:val="22"/>
          <w:vertAlign w:val="superscript"/>
        </w:rPr>
        <w:t>th</w:t>
      </w:r>
      <w:r w:rsidRPr="0001402A">
        <w:rPr>
          <w:rFonts w:ascii="Calibri" w:hAnsi="Calibri" w:cs="Calibri"/>
          <w:sz w:val="22"/>
          <w:szCs w:val="22"/>
        </w:rPr>
        <w:t xml:space="preserve"> Annual Report to Congress (20</w:t>
      </w:r>
      <w:r w:rsidR="004967F5" w:rsidRPr="0001402A">
        <w:rPr>
          <w:rFonts w:ascii="Calibri" w:hAnsi="Calibri" w:cs="Calibri"/>
          <w:sz w:val="22"/>
          <w:szCs w:val="22"/>
        </w:rPr>
        <w:t>20</w:t>
      </w:r>
      <w:r w:rsidRPr="0001402A">
        <w:rPr>
          <w:rFonts w:ascii="Calibri" w:hAnsi="Calibri" w:cs="Calibri"/>
          <w:sz w:val="22"/>
          <w:szCs w:val="22"/>
        </w:rPr>
        <w:t xml:space="preserve">). </w:t>
      </w:r>
      <w:hyperlink r:id="rId39" w:history="1">
        <w:r w:rsidR="004967F5" w:rsidRPr="0001402A">
          <w:rPr>
            <w:rStyle w:val="Hyperlink"/>
            <w:rFonts w:ascii="Calibri" w:hAnsi="Calibri" w:cs="Calibri"/>
            <w:sz w:val="22"/>
            <w:szCs w:val="22"/>
          </w:rPr>
          <w:t>https://stacks.cdc.gov/view/cdc/87273</w:t>
        </w:r>
      </w:hyperlink>
      <w:r w:rsidR="004967F5" w:rsidRPr="0001402A">
        <w:rPr>
          <w:rFonts w:ascii="Calibri" w:hAnsi="Calibri" w:cs="Calibri"/>
          <w:sz w:val="22"/>
          <w:szCs w:val="22"/>
        </w:rPr>
        <w:t xml:space="preserve"> </w:t>
      </w:r>
    </w:p>
    <w:p w14:paraId="0B5F0644" w14:textId="77777777" w:rsidR="00806F8B" w:rsidRPr="0001402A" w:rsidRDefault="00806F8B" w:rsidP="0017239C">
      <w:pPr>
        <w:rPr>
          <w:rFonts w:ascii="Calibri" w:hAnsi="Calibri" w:cs="Calibri"/>
          <w:sz w:val="22"/>
          <w:szCs w:val="22"/>
        </w:rPr>
      </w:pPr>
    </w:p>
    <w:p w14:paraId="4196ADAC" w14:textId="0854E4F1" w:rsidR="00976F0F" w:rsidRPr="0001402A" w:rsidRDefault="006A319C" w:rsidP="00CB5145">
      <w:pPr>
        <w:rPr>
          <w:rFonts w:ascii="Calibri" w:hAnsi="Calibri" w:cs="Calibri"/>
          <w:sz w:val="22"/>
          <w:szCs w:val="22"/>
        </w:rPr>
      </w:pPr>
      <w:r w:rsidRPr="0001402A">
        <w:rPr>
          <w:rFonts w:ascii="Calibri" w:hAnsi="Calibri" w:cs="Calibri"/>
          <w:sz w:val="22"/>
          <w:szCs w:val="22"/>
        </w:rPr>
        <w:t>Additional resources</w:t>
      </w:r>
      <w:r w:rsidR="0017239C" w:rsidRPr="0001402A">
        <w:rPr>
          <w:rFonts w:ascii="Calibri" w:hAnsi="Calibri" w:cs="Calibri"/>
          <w:sz w:val="22"/>
          <w:szCs w:val="22"/>
        </w:rPr>
        <w:t>:</w:t>
      </w:r>
    </w:p>
    <w:p w14:paraId="5EE77E1B" w14:textId="7DD0705F" w:rsidR="00C016B1" w:rsidRPr="0001402A" w:rsidRDefault="00C016B1" w:rsidP="00BD46CF">
      <w:pPr>
        <w:pStyle w:val="ListParagraph"/>
        <w:numPr>
          <w:ilvl w:val="0"/>
          <w:numId w:val="11"/>
        </w:numPr>
        <w:rPr>
          <w:rFonts w:ascii="Calibri" w:hAnsi="Calibri" w:cs="Calibri"/>
          <w:sz w:val="22"/>
          <w:szCs w:val="22"/>
        </w:rPr>
      </w:pPr>
      <w:r w:rsidRPr="0001402A">
        <w:rPr>
          <w:rFonts w:ascii="Calibri" w:hAnsi="Calibri" w:cs="Calibri"/>
          <w:sz w:val="22"/>
          <w:szCs w:val="22"/>
        </w:rPr>
        <w:t xml:space="preserve">Sylvia </w:t>
      </w:r>
      <w:proofErr w:type="spellStart"/>
      <w:r w:rsidRPr="0001402A">
        <w:rPr>
          <w:rFonts w:ascii="Calibri" w:hAnsi="Calibri" w:cs="Calibri"/>
          <w:sz w:val="22"/>
          <w:szCs w:val="22"/>
        </w:rPr>
        <w:t>Walby</w:t>
      </w:r>
      <w:proofErr w:type="spellEnd"/>
      <w:r w:rsidRPr="0001402A">
        <w:rPr>
          <w:rFonts w:ascii="Calibri" w:hAnsi="Calibri" w:cs="Calibri"/>
          <w:sz w:val="22"/>
          <w:szCs w:val="22"/>
        </w:rPr>
        <w:t xml:space="preserve">. 2005. “Gender Mainstreaming: Productive Tensions in Theory and Practice.” </w:t>
      </w:r>
      <w:r w:rsidRPr="0001402A">
        <w:rPr>
          <w:rFonts w:ascii="Calibri" w:hAnsi="Calibri" w:cs="Calibri"/>
          <w:i/>
          <w:sz w:val="22"/>
          <w:szCs w:val="22"/>
        </w:rPr>
        <w:t>Social Politics.</w:t>
      </w:r>
    </w:p>
    <w:p w14:paraId="5AEFE59C" w14:textId="0F4AF6D2" w:rsidR="00E22424" w:rsidRPr="00E22424" w:rsidRDefault="00E65C88" w:rsidP="00E22424">
      <w:pPr>
        <w:pStyle w:val="ListParagraph"/>
        <w:numPr>
          <w:ilvl w:val="0"/>
          <w:numId w:val="11"/>
        </w:numPr>
        <w:rPr>
          <w:rFonts w:ascii="Calibri" w:hAnsi="Calibri" w:cs="Calibri"/>
          <w:sz w:val="22"/>
          <w:szCs w:val="22"/>
        </w:rPr>
      </w:pPr>
      <w:r w:rsidRPr="0001402A">
        <w:rPr>
          <w:rFonts w:ascii="Calibri" w:hAnsi="Calibri" w:cs="Calibri"/>
          <w:sz w:val="22"/>
          <w:szCs w:val="22"/>
        </w:rPr>
        <w:t>IDRC. 2019. “Transforming Gender Relations: Insights from IDRC research.”</w:t>
      </w:r>
    </w:p>
    <w:p w14:paraId="1FF125EE" w14:textId="1A3E1672" w:rsidR="00E65C88" w:rsidRPr="0001402A" w:rsidRDefault="00E65C88" w:rsidP="00BD46CF">
      <w:pPr>
        <w:pStyle w:val="ListParagraph"/>
        <w:numPr>
          <w:ilvl w:val="0"/>
          <w:numId w:val="15"/>
        </w:numPr>
        <w:rPr>
          <w:rFonts w:ascii="Calibri" w:hAnsi="Calibri" w:cs="Calibri"/>
          <w:sz w:val="22"/>
          <w:szCs w:val="22"/>
        </w:rPr>
      </w:pPr>
      <w:r w:rsidRPr="0001402A">
        <w:rPr>
          <w:rFonts w:ascii="Calibri" w:hAnsi="Calibri" w:cs="Calibri"/>
          <w:sz w:val="22"/>
          <w:szCs w:val="22"/>
        </w:rPr>
        <w:t xml:space="preserve">Rafia Zakaria on “Canada’s international aid policy is now ‘feminist’. It still won’t help women.” 2017. </w:t>
      </w:r>
      <w:hyperlink r:id="rId40" w:history="1">
        <w:r w:rsidRPr="0001402A">
          <w:rPr>
            <w:rStyle w:val="Hyperlink"/>
            <w:rFonts w:ascii="Calibri" w:hAnsi="Calibri" w:cs="Calibri"/>
            <w:sz w:val="22"/>
            <w:szCs w:val="22"/>
          </w:rPr>
          <w:t>https://www.theguardian.com/commentisfree/2017/aug/07/canada-international-aid-feminist-women-afghanistan</w:t>
        </w:r>
      </w:hyperlink>
    </w:p>
    <w:p w14:paraId="0E4536DF" w14:textId="0F708038" w:rsidR="0076381E" w:rsidRPr="0001402A" w:rsidRDefault="0076381E" w:rsidP="00BD46CF">
      <w:pPr>
        <w:pStyle w:val="ListParagraph"/>
        <w:numPr>
          <w:ilvl w:val="0"/>
          <w:numId w:val="11"/>
        </w:numPr>
        <w:rPr>
          <w:rFonts w:ascii="Calibri" w:hAnsi="Calibri" w:cs="Calibri"/>
          <w:sz w:val="22"/>
          <w:szCs w:val="22"/>
        </w:rPr>
      </w:pPr>
      <w:r w:rsidRPr="0001402A">
        <w:rPr>
          <w:rFonts w:ascii="Calibri" w:hAnsi="Calibri" w:cs="Calibri"/>
          <w:sz w:val="22"/>
          <w:szCs w:val="22"/>
        </w:rPr>
        <w:t>2014. IASC Gender Marker Assessment: Findings and Recommendations.</w:t>
      </w:r>
      <w:r w:rsidR="00092A2A" w:rsidRPr="0001402A">
        <w:rPr>
          <w:rFonts w:ascii="Calibri" w:hAnsi="Calibri" w:cs="Calibri"/>
          <w:sz w:val="22"/>
          <w:szCs w:val="22"/>
        </w:rPr>
        <w:t xml:space="preserve"> </w:t>
      </w:r>
      <w:hyperlink r:id="rId41" w:history="1">
        <w:r w:rsidR="00092A2A" w:rsidRPr="0001402A">
          <w:rPr>
            <w:rStyle w:val="Hyperlink"/>
            <w:rFonts w:ascii="Calibri" w:hAnsi="Calibri" w:cs="Calibri"/>
            <w:sz w:val="22"/>
            <w:szCs w:val="22"/>
          </w:rPr>
          <w:t>https://www.humanitarianresponse.info/system/files/documents/files/IASC%20Gender%20Marker%20Assessment%20Report.pdf</w:t>
        </w:r>
      </w:hyperlink>
    </w:p>
    <w:p w14:paraId="1CF67E0D" w14:textId="77777777" w:rsidR="0017239C" w:rsidRPr="0001402A" w:rsidRDefault="0017239C" w:rsidP="00BD46CF">
      <w:pPr>
        <w:pStyle w:val="ListParagraph"/>
        <w:numPr>
          <w:ilvl w:val="0"/>
          <w:numId w:val="11"/>
        </w:numPr>
        <w:rPr>
          <w:rFonts w:ascii="Calibri" w:hAnsi="Calibri" w:cs="Calibri"/>
          <w:sz w:val="22"/>
          <w:szCs w:val="22"/>
        </w:rPr>
      </w:pPr>
      <w:r w:rsidRPr="0001402A">
        <w:rPr>
          <w:rFonts w:ascii="Calibri" w:hAnsi="Calibri" w:cs="Calibri"/>
          <w:sz w:val="22"/>
          <w:szCs w:val="22"/>
        </w:rPr>
        <w:t>IFAD 2015 “International Fund for Agricultural Development.” Gender sensitive programming</w:t>
      </w:r>
    </w:p>
    <w:p w14:paraId="327E2686" w14:textId="652FC774" w:rsidR="008D3BDC" w:rsidRPr="0001402A" w:rsidRDefault="00000000" w:rsidP="00BD46CF">
      <w:pPr>
        <w:pStyle w:val="ListParagraph"/>
        <w:numPr>
          <w:ilvl w:val="1"/>
          <w:numId w:val="11"/>
        </w:numPr>
        <w:rPr>
          <w:rStyle w:val="Hyperlink"/>
          <w:rFonts w:ascii="Calibri" w:hAnsi="Calibri" w:cs="Calibri"/>
          <w:color w:val="auto"/>
          <w:sz w:val="22"/>
          <w:szCs w:val="22"/>
          <w:u w:val="none"/>
        </w:rPr>
      </w:pPr>
      <w:hyperlink r:id="rId42" w:history="1">
        <w:r w:rsidR="0017239C" w:rsidRPr="0001402A">
          <w:rPr>
            <w:rStyle w:val="Hyperlink"/>
            <w:rFonts w:ascii="Calibri" w:hAnsi="Calibri" w:cs="Calibri"/>
            <w:sz w:val="22"/>
            <w:szCs w:val="22"/>
          </w:rPr>
          <w:t>http://www.ifad.org/evaluation/process_methodology/doc/manual.pdf</w:t>
        </w:r>
      </w:hyperlink>
    </w:p>
    <w:p w14:paraId="259AEDA7" w14:textId="430DAC82" w:rsidR="0017239C" w:rsidRPr="0001402A" w:rsidRDefault="0017239C" w:rsidP="00BD46CF">
      <w:pPr>
        <w:pStyle w:val="ListParagraph"/>
        <w:numPr>
          <w:ilvl w:val="0"/>
          <w:numId w:val="11"/>
        </w:numPr>
        <w:rPr>
          <w:rFonts w:ascii="Calibri" w:hAnsi="Calibri" w:cs="Calibri"/>
          <w:color w:val="000000" w:themeColor="text1"/>
          <w:sz w:val="22"/>
          <w:szCs w:val="22"/>
        </w:rPr>
      </w:pPr>
      <w:r w:rsidRPr="0001402A">
        <w:rPr>
          <w:rStyle w:val="Hyperlink"/>
          <w:rFonts w:ascii="Calibri" w:hAnsi="Calibri" w:cs="Calibri"/>
          <w:color w:val="000000" w:themeColor="text1"/>
          <w:sz w:val="22"/>
          <w:szCs w:val="22"/>
          <w:u w:val="none"/>
        </w:rPr>
        <w:t>ADB: Gender and climate change:</w:t>
      </w:r>
      <w:r w:rsidR="00092A2A" w:rsidRPr="0001402A">
        <w:rPr>
          <w:rStyle w:val="Hyperlink"/>
          <w:rFonts w:ascii="Calibri" w:hAnsi="Calibri" w:cs="Calibri"/>
          <w:color w:val="000000" w:themeColor="text1"/>
          <w:sz w:val="22"/>
          <w:szCs w:val="22"/>
          <w:u w:val="none"/>
        </w:rPr>
        <w:t xml:space="preserve"> </w:t>
      </w:r>
      <w:hyperlink r:id="rId43" w:history="1">
        <w:r w:rsidR="00092A2A" w:rsidRPr="0001402A">
          <w:rPr>
            <w:rStyle w:val="Hyperlink"/>
            <w:rFonts w:ascii="Calibri" w:hAnsi="Calibri" w:cs="Calibri"/>
            <w:sz w:val="22"/>
            <w:szCs w:val="22"/>
          </w:rPr>
          <w:t>http://www.adb.org/publications/building-gender-climate-finance-adb-experience-cif?utm_source=newsletter&amp;utm_medium=email&amp;utm_campaign=adbpublications</w:t>
        </w:r>
      </w:hyperlink>
    </w:p>
    <w:p w14:paraId="7E9FD568" w14:textId="77777777" w:rsidR="00092A2A" w:rsidRPr="0001402A" w:rsidRDefault="00092A2A" w:rsidP="00BD46CF">
      <w:pPr>
        <w:pStyle w:val="ListParagraph"/>
        <w:numPr>
          <w:ilvl w:val="0"/>
          <w:numId w:val="11"/>
        </w:numPr>
        <w:rPr>
          <w:rFonts w:ascii="Calibri" w:hAnsi="Calibri" w:cs="Calibri"/>
          <w:sz w:val="22"/>
          <w:szCs w:val="22"/>
        </w:rPr>
      </w:pPr>
      <w:r w:rsidRPr="0001402A">
        <w:rPr>
          <w:rFonts w:ascii="Calibri" w:hAnsi="Calibri" w:cs="Calibri"/>
          <w:sz w:val="22"/>
          <w:szCs w:val="22"/>
        </w:rPr>
        <w:t>Data:</w:t>
      </w:r>
    </w:p>
    <w:p w14:paraId="54CB0359" w14:textId="77777777" w:rsidR="00092A2A" w:rsidRPr="0001402A" w:rsidRDefault="00000000" w:rsidP="00BD46CF">
      <w:pPr>
        <w:pStyle w:val="ListParagraph"/>
        <w:numPr>
          <w:ilvl w:val="1"/>
          <w:numId w:val="11"/>
        </w:numPr>
        <w:rPr>
          <w:rStyle w:val="Hyperlink"/>
          <w:rFonts w:ascii="Calibri" w:hAnsi="Calibri" w:cs="Calibri"/>
          <w:color w:val="auto"/>
          <w:sz w:val="22"/>
          <w:szCs w:val="22"/>
          <w:u w:val="none"/>
        </w:rPr>
      </w:pPr>
      <w:hyperlink r:id="rId44" w:history="1">
        <w:r w:rsidR="00092A2A" w:rsidRPr="0001402A">
          <w:rPr>
            <w:rStyle w:val="Hyperlink"/>
            <w:rFonts w:ascii="Calibri" w:hAnsi="Calibri" w:cs="Calibri"/>
            <w:sz w:val="22"/>
            <w:szCs w:val="22"/>
          </w:rPr>
          <w:t>http://econ.worldbank.org/WBSITE/EXTERNAL/EXTDEC/EXTRESEARCH/EXTWDRS/EXTWDR2012/0,,menuPK:7778074~pagePK:7778278~piPK:7778320~theSitePK:7778063~contentMDK:22851055,00.html</w:t>
        </w:r>
      </w:hyperlink>
    </w:p>
    <w:p w14:paraId="38287063" w14:textId="4C12BD92" w:rsidR="00827332" w:rsidRPr="0001402A" w:rsidRDefault="00092A2A" w:rsidP="00BD46CF">
      <w:pPr>
        <w:pStyle w:val="ListParagraph"/>
        <w:numPr>
          <w:ilvl w:val="1"/>
          <w:numId w:val="11"/>
        </w:numPr>
        <w:rPr>
          <w:rFonts w:ascii="Calibri" w:hAnsi="Calibri" w:cs="Calibri"/>
          <w:sz w:val="22"/>
          <w:szCs w:val="22"/>
        </w:rPr>
      </w:pPr>
      <w:r w:rsidRPr="0001402A">
        <w:rPr>
          <w:rFonts w:ascii="Calibri" w:hAnsi="Calibri" w:cs="Calibri"/>
          <w:sz w:val="22"/>
          <w:szCs w:val="22"/>
        </w:rPr>
        <w:t xml:space="preserve">World Bank </w:t>
      </w:r>
      <w:proofErr w:type="gramStart"/>
      <w:r w:rsidRPr="0001402A">
        <w:rPr>
          <w:rFonts w:ascii="Calibri" w:hAnsi="Calibri" w:cs="Calibri"/>
          <w:sz w:val="22"/>
          <w:szCs w:val="22"/>
        </w:rPr>
        <w:t>The</w:t>
      </w:r>
      <w:proofErr w:type="gramEnd"/>
      <w:r w:rsidRPr="0001402A">
        <w:rPr>
          <w:rFonts w:ascii="Calibri" w:hAnsi="Calibri" w:cs="Calibri"/>
          <w:sz w:val="22"/>
          <w:szCs w:val="22"/>
        </w:rPr>
        <w:t xml:space="preserve"> Little Data Book on Gender 2019. </w:t>
      </w:r>
      <w:hyperlink r:id="rId45" w:history="1">
        <w:r w:rsidRPr="0001402A">
          <w:rPr>
            <w:rStyle w:val="Hyperlink"/>
            <w:rFonts w:ascii="Calibri" w:hAnsi="Calibri" w:cs="Calibri"/>
            <w:sz w:val="22"/>
            <w:szCs w:val="22"/>
          </w:rPr>
          <w:t>https://data.worldbank.org/products/data-books/little-data-book-on-gender?deliveryName=DM13415</w:t>
        </w:r>
      </w:hyperlink>
      <w:r w:rsidRPr="0001402A">
        <w:rPr>
          <w:rFonts w:ascii="Calibri" w:hAnsi="Calibri" w:cs="Calibri"/>
          <w:sz w:val="22"/>
          <w:szCs w:val="22"/>
        </w:rPr>
        <w:t xml:space="preserve"> </w:t>
      </w:r>
    </w:p>
    <w:p w14:paraId="241F1355" w14:textId="5F74F35D" w:rsidR="00AE4E7E" w:rsidRPr="0001402A" w:rsidRDefault="00AE4E7E" w:rsidP="002D3A56">
      <w:pPr>
        <w:widowControl w:val="0"/>
        <w:autoSpaceDE w:val="0"/>
        <w:autoSpaceDN w:val="0"/>
        <w:adjustRightInd w:val="0"/>
        <w:spacing w:after="60"/>
        <w:jc w:val="both"/>
        <w:rPr>
          <w:rFonts w:ascii="Calibri" w:hAnsi="Calibri" w:cs="Calibri"/>
          <w:sz w:val="22"/>
          <w:szCs w:val="22"/>
        </w:rPr>
      </w:pPr>
    </w:p>
    <w:p w14:paraId="1900D6EB" w14:textId="480CF8AE" w:rsidR="00660F9A" w:rsidRPr="00B62F3F" w:rsidRDefault="00660F9A" w:rsidP="00B62F3F">
      <w:pPr>
        <w:rPr>
          <w:rFonts w:ascii="Calibri" w:hAnsi="Calibri" w:cs="Calibri"/>
          <w:sz w:val="22"/>
          <w:szCs w:val="22"/>
        </w:rPr>
      </w:pPr>
    </w:p>
    <w:p w14:paraId="7C8F77E7" w14:textId="4C914C33" w:rsidR="001B6472" w:rsidRPr="00B62F3F" w:rsidRDefault="001B6472" w:rsidP="00B62F3F">
      <w:pPr>
        <w:pStyle w:val="ListParagraph"/>
        <w:numPr>
          <w:ilvl w:val="0"/>
          <w:numId w:val="24"/>
        </w:numPr>
        <w:rPr>
          <w:rFonts w:ascii="Calibri" w:hAnsi="Calibri" w:cs="Calibri"/>
          <w:b/>
          <w:bCs/>
          <w:sz w:val="22"/>
          <w:szCs w:val="22"/>
        </w:rPr>
      </w:pPr>
      <w:r w:rsidRPr="00B62F3F">
        <w:rPr>
          <w:rFonts w:ascii="Calibri" w:hAnsi="Calibri" w:cs="Calibri"/>
          <w:b/>
          <w:bCs/>
          <w:sz w:val="22"/>
          <w:szCs w:val="22"/>
        </w:rPr>
        <w:t>Tools: Targeting</w:t>
      </w:r>
    </w:p>
    <w:p w14:paraId="43D9A194" w14:textId="2AF4C297" w:rsidR="00B62F3F" w:rsidRPr="00B62F3F" w:rsidRDefault="00B62F3F" w:rsidP="00B62F3F">
      <w:pPr>
        <w:rPr>
          <w:rFonts w:ascii="Calibri" w:hAnsi="Calibri" w:cs="Calibri"/>
          <w:b/>
          <w:bCs/>
          <w:sz w:val="22"/>
          <w:szCs w:val="22"/>
        </w:rPr>
      </w:pPr>
      <w:r w:rsidRPr="00B62F3F">
        <w:rPr>
          <w:rFonts w:ascii="Calibri" w:hAnsi="Calibri" w:cs="Calibri"/>
          <w:b/>
          <w:bCs/>
          <w:sz w:val="22"/>
          <w:szCs w:val="22"/>
        </w:rPr>
        <w:t>November 7, 2024</w:t>
      </w:r>
    </w:p>
    <w:p w14:paraId="30BB2460" w14:textId="77777777" w:rsidR="00B62F3F" w:rsidRPr="00B62F3F" w:rsidRDefault="00B62F3F" w:rsidP="00B62F3F">
      <w:pPr>
        <w:pStyle w:val="ListParagraph"/>
        <w:ind w:left="360"/>
        <w:rPr>
          <w:rFonts w:ascii="Calibri" w:hAnsi="Calibri" w:cs="Calibri"/>
          <w:sz w:val="22"/>
          <w:szCs w:val="22"/>
        </w:rPr>
      </w:pPr>
    </w:p>
    <w:p w14:paraId="62E92F81" w14:textId="6698C720" w:rsidR="00041634" w:rsidRPr="0001402A" w:rsidRDefault="00390F59" w:rsidP="00041634">
      <w:pPr>
        <w:rPr>
          <w:rFonts w:ascii="Calibri" w:hAnsi="Calibri" w:cs="Calibri"/>
          <w:i/>
          <w:iCs/>
          <w:sz w:val="22"/>
          <w:szCs w:val="22"/>
        </w:rPr>
      </w:pPr>
      <w:r w:rsidRPr="0001402A">
        <w:rPr>
          <w:rFonts w:ascii="Calibri" w:hAnsi="Calibri" w:cs="Calibri"/>
          <w:b/>
          <w:bCs/>
          <w:i/>
          <w:iCs/>
          <w:sz w:val="22"/>
          <w:szCs w:val="22"/>
        </w:rPr>
        <w:t>Discussion Leaders / Debate</w:t>
      </w:r>
      <w:r w:rsidR="00041634" w:rsidRPr="0001402A">
        <w:rPr>
          <w:rFonts w:ascii="Calibri" w:hAnsi="Calibri" w:cs="Calibri"/>
          <w:b/>
          <w:bCs/>
          <w:i/>
          <w:iCs/>
          <w:sz w:val="22"/>
          <w:szCs w:val="22"/>
        </w:rPr>
        <w:t>:</w:t>
      </w:r>
      <w:r w:rsidR="00041634" w:rsidRPr="0001402A">
        <w:rPr>
          <w:rFonts w:ascii="Calibri" w:hAnsi="Calibri" w:cs="Calibri"/>
          <w:i/>
          <w:iCs/>
          <w:sz w:val="22"/>
          <w:szCs w:val="22"/>
        </w:rPr>
        <w:t xml:space="preserve"> </w:t>
      </w:r>
      <w:r w:rsidR="00C8745F" w:rsidRPr="0001402A">
        <w:rPr>
          <w:rFonts w:ascii="Calibri" w:hAnsi="Calibri" w:cs="Calibri"/>
          <w:i/>
          <w:iCs/>
          <w:sz w:val="22"/>
          <w:szCs w:val="22"/>
        </w:rPr>
        <w:t>S</w:t>
      </w:r>
      <w:r w:rsidR="00041634" w:rsidRPr="0001402A">
        <w:rPr>
          <w:rFonts w:ascii="Calibri" w:hAnsi="Calibri" w:cs="Calibri"/>
          <w:i/>
          <w:iCs/>
          <w:sz w:val="22"/>
          <w:szCs w:val="22"/>
        </w:rPr>
        <w:t>hould (or when should) women be targeted</w:t>
      </w:r>
      <w:r w:rsidR="00A4076C" w:rsidRPr="0001402A">
        <w:rPr>
          <w:rFonts w:ascii="Calibri" w:hAnsi="Calibri" w:cs="Calibri"/>
          <w:i/>
          <w:iCs/>
          <w:sz w:val="22"/>
          <w:szCs w:val="22"/>
        </w:rPr>
        <w:t xml:space="preserve"> for programming, social protection, or transfers</w:t>
      </w:r>
      <w:r w:rsidR="00041634" w:rsidRPr="0001402A">
        <w:rPr>
          <w:rFonts w:ascii="Calibri" w:hAnsi="Calibri" w:cs="Calibri"/>
          <w:i/>
          <w:iCs/>
          <w:sz w:val="22"/>
          <w:szCs w:val="22"/>
        </w:rPr>
        <w:t>?</w:t>
      </w:r>
    </w:p>
    <w:p w14:paraId="1DBE7BE4" w14:textId="584CB61C" w:rsidR="00F15735" w:rsidRPr="0001402A" w:rsidRDefault="00F15735" w:rsidP="00F15735">
      <w:pPr>
        <w:pStyle w:val="ListParagraph"/>
        <w:ind w:left="1080"/>
        <w:rPr>
          <w:rFonts w:ascii="Calibri" w:hAnsi="Calibri" w:cs="Calibri"/>
          <w:sz w:val="22"/>
          <w:szCs w:val="22"/>
        </w:rPr>
      </w:pPr>
    </w:p>
    <w:p w14:paraId="3E004011" w14:textId="1415EC16" w:rsidR="007B3FBD" w:rsidRPr="00A90427" w:rsidRDefault="003E30E4" w:rsidP="00BD46CF">
      <w:pPr>
        <w:pStyle w:val="ListParagraph"/>
        <w:numPr>
          <w:ilvl w:val="0"/>
          <w:numId w:val="14"/>
        </w:numPr>
        <w:rPr>
          <w:rStyle w:val="Hyperlink"/>
          <w:rFonts w:ascii="Calibri" w:hAnsi="Calibri" w:cs="Calibri"/>
          <w:color w:val="auto"/>
          <w:sz w:val="22"/>
          <w:szCs w:val="22"/>
          <w:u w:val="none"/>
        </w:rPr>
      </w:pPr>
      <w:r w:rsidRPr="0001402A">
        <w:rPr>
          <w:rFonts w:ascii="Calibri" w:hAnsi="Calibri" w:cs="Calibri"/>
          <w:sz w:val="22"/>
          <w:szCs w:val="22"/>
        </w:rPr>
        <w:t xml:space="preserve">Beegle 2020. “Targeting Cash Transfers within households” </w:t>
      </w:r>
      <w:hyperlink r:id="rId46" w:history="1">
        <w:r w:rsidRPr="0001402A">
          <w:rPr>
            <w:rStyle w:val="Hyperlink"/>
            <w:rFonts w:ascii="Calibri" w:hAnsi="Calibri" w:cs="Calibri"/>
            <w:sz w:val="22"/>
            <w:szCs w:val="22"/>
          </w:rPr>
          <w:t>https://blogs.worldbank.org/impactevaluations/targeting-cash-transfers-within-households?CID=WBW_AL_BlogNotification_EN_EXT</w:t>
        </w:r>
      </w:hyperlink>
    </w:p>
    <w:p w14:paraId="59E708FF" w14:textId="77777777" w:rsidR="00A90427" w:rsidRPr="0001402A" w:rsidRDefault="00A90427" w:rsidP="00A90427">
      <w:pPr>
        <w:pStyle w:val="ListParagraph"/>
        <w:numPr>
          <w:ilvl w:val="0"/>
          <w:numId w:val="14"/>
        </w:numPr>
        <w:rPr>
          <w:rStyle w:val="Hyperlink"/>
          <w:rFonts w:ascii="Calibri" w:hAnsi="Calibri" w:cs="Calibri"/>
          <w:color w:val="auto"/>
          <w:sz w:val="22"/>
          <w:szCs w:val="22"/>
          <w:u w:val="none"/>
        </w:rPr>
      </w:pPr>
      <w:r w:rsidRPr="0001402A">
        <w:rPr>
          <w:rFonts w:ascii="Calibri" w:hAnsi="Calibri" w:cs="Calibri"/>
          <w:sz w:val="22"/>
          <w:szCs w:val="22"/>
        </w:rPr>
        <w:t xml:space="preserve">Melissa </w:t>
      </w:r>
      <w:proofErr w:type="spellStart"/>
      <w:r w:rsidRPr="0001402A">
        <w:rPr>
          <w:rFonts w:ascii="Calibri" w:hAnsi="Calibri" w:cs="Calibri"/>
          <w:sz w:val="22"/>
          <w:szCs w:val="22"/>
        </w:rPr>
        <w:t>Hidrobo</w:t>
      </w:r>
      <w:proofErr w:type="spellEnd"/>
      <w:r w:rsidRPr="0001402A">
        <w:rPr>
          <w:rFonts w:ascii="Calibri" w:hAnsi="Calibri" w:cs="Calibri"/>
          <w:sz w:val="22"/>
          <w:szCs w:val="22"/>
        </w:rPr>
        <w:t xml:space="preserve"> et al. 2016. “</w:t>
      </w:r>
      <w:r w:rsidRPr="0001402A">
        <w:rPr>
          <w:rFonts w:ascii="Calibri" w:hAnsi="Calibri" w:cs="Calibri"/>
          <w:bCs/>
          <w:sz w:val="22"/>
          <w:szCs w:val="22"/>
        </w:rPr>
        <w:t xml:space="preserve">The Effect of Cash, Vouchers, and Food Transfers on Intimate Partner Violence: Evidence from a Randomized Experiment in Northern Ecuador.” </w:t>
      </w:r>
      <w:r w:rsidRPr="0001402A">
        <w:rPr>
          <w:rFonts w:ascii="Calibri" w:hAnsi="Calibri" w:cs="Calibri"/>
          <w:bCs/>
          <w:i/>
          <w:sz w:val="22"/>
          <w:szCs w:val="22"/>
        </w:rPr>
        <w:t>American Journal of Economics.</w:t>
      </w:r>
      <w:r w:rsidRPr="0001402A">
        <w:rPr>
          <w:rFonts w:ascii="Calibri" w:hAnsi="Calibri" w:cs="Calibri"/>
          <w:b/>
          <w:bCs/>
          <w:i/>
          <w:sz w:val="22"/>
          <w:szCs w:val="22"/>
        </w:rPr>
        <w:t xml:space="preserve"> </w:t>
      </w:r>
      <w:r w:rsidRPr="0001402A">
        <w:rPr>
          <w:rFonts w:ascii="Calibri" w:hAnsi="Calibri" w:cs="Calibri"/>
          <w:sz w:val="22"/>
          <w:szCs w:val="22"/>
        </w:rPr>
        <w:t xml:space="preserve"> </w:t>
      </w:r>
      <w:hyperlink r:id="rId47" w:history="1">
        <w:r w:rsidRPr="0001402A">
          <w:rPr>
            <w:rStyle w:val="Hyperlink"/>
            <w:rFonts w:ascii="Calibri" w:hAnsi="Calibri" w:cs="Calibri"/>
            <w:sz w:val="22"/>
            <w:szCs w:val="22"/>
            <w:u w:color="0000E9"/>
          </w:rPr>
          <w:t>https://www.aeaweb.org/aej-applied/accepted_single.php?id=2059&amp;jrnl=app</w:t>
        </w:r>
      </w:hyperlink>
    </w:p>
    <w:p w14:paraId="280EC6A2" w14:textId="496E5F55" w:rsidR="00A90427" w:rsidRPr="00A90427" w:rsidRDefault="00A90427" w:rsidP="00A90427">
      <w:pPr>
        <w:pStyle w:val="ListParagraph"/>
        <w:numPr>
          <w:ilvl w:val="0"/>
          <w:numId w:val="14"/>
        </w:numPr>
        <w:rPr>
          <w:rFonts w:ascii="Calibri" w:hAnsi="Calibri" w:cs="Calibri"/>
          <w:sz w:val="22"/>
          <w:szCs w:val="22"/>
        </w:rPr>
      </w:pPr>
      <w:r w:rsidRPr="0001402A">
        <w:rPr>
          <w:rStyle w:val="Hyperlink"/>
          <w:rFonts w:ascii="Calibri" w:hAnsi="Calibri" w:cs="Calibri"/>
          <w:color w:val="auto"/>
          <w:sz w:val="22"/>
          <w:szCs w:val="22"/>
          <w:u w:val="none"/>
        </w:rPr>
        <w:t xml:space="preserve">Emma Bell. 2015 “Violence against women and cash transfers in humanitarian contexts.” </w:t>
      </w:r>
      <w:hyperlink r:id="rId48" w:history="1">
        <w:r w:rsidRPr="0001402A">
          <w:rPr>
            <w:rStyle w:val="Hyperlink"/>
            <w:rFonts w:ascii="Calibri" w:hAnsi="Calibri" w:cs="Calibri"/>
            <w:sz w:val="22"/>
            <w:szCs w:val="22"/>
          </w:rPr>
          <w:t>https://reliefweb.int/sites/reliefweb.int/files/resources/cash-transfers-humanitarian-settings.pdf</w:t>
        </w:r>
      </w:hyperlink>
      <w:r w:rsidRPr="0001402A">
        <w:rPr>
          <w:rStyle w:val="Hyperlink"/>
          <w:rFonts w:ascii="Calibri" w:hAnsi="Calibri" w:cs="Calibri"/>
          <w:color w:val="auto"/>
          <w:sz w:val="22"/>
          <w:szCs w:val="22"/>
          <w:u w:val="none"/>
        </w:rPr>
        <w:t xml:space="preserve"> </w:t>
      </w:r>
    </w:p>
    <w:p w14:paraId="2DB19EB6" w14:textId="551E8C1E" w:rsidR="00302180" w:rsidRPr="0001402A" w:rsidRDefault="00302180" w:rsidP="00BD46CF">
      <w:pPr>
        <w:pStyle w:val="ListParagraph"/>
        <w:numPr>
          <w:ilvl w:val="0"/>
          <w:numId w:val="14"/>
        </w:numPr>
        <w:rPr>
          <w:rFonts w:ascii="Calibri" w:hAnsi="Calibri" w:cs="Calibri"/>
          <w:sz w:val="22"/>
          <w:szCs w:val="22"/>
        </w:rPr>
      </w:pPr>
      <w:r w:rsidRPr="0001402A">
        <w:rPr>
          <w:rFonts w:ascii="Calibri" w:hAnsi="Calibri" w:cs="Calibri"/>
          <w:sz w:val="22"/>
          <w:szCs w:val="22"/>
        </w:rPr>
        <w:t xml:space="preserve">CARE. 2019. “What does Gender Sensitive Cash and Voucher Assistance Look Like?” </w:t>
      </w:r>
      <w:hyperlink r:id="rId49" w:history="1">
        <w:r w:rsidRPr="0001402A">
          <w:rPr>
            <w:rStyle w:val="Hyperlink"/>
            <w:rFonts w:ascii="Calibri" w:hAnsi="Calibri" w:cs="Calibri"/>
            <w:sz w:val="22"/>
            <w:szCs w:val="22"/>
          </w:rPr>
          <w:t>http://www.cashlearning.org/downloads/user-submitted-resources/2019/10/1571073655.CARE%20Gender-sensitive%20cash%20and%20voucher%20assistance%20final.pdf</w:t>
        </w:r>
      </w:hyperlink>
      <w:r w:rsidRPr="0001402A">
        <w:rPr>
          <w:rFonts w:ascii="Calibri" w:hAnsi="Calibri" w:cs="Calibri"/>
          <w:sz w:val="22"/>
          <w:szCs w:val="22"/>
        </w:rPr>
        <w:t xml:space="preserve"> </w:t>
      </w:r>
    </w:p>
    <w:p w14:paraId="715D728E" w14:textId="420DEB74" w:rsidR="0058455D" w:rsidRPr="0058455D" w:rsidRDefault="0058455D" w:rsidP="0058455D">
      <w:pPr>
        <w:pStyle w:val="ListParagraph"/>
        <w:numPr>
          <w:ilvl w:val="0"/>
          <w:numId w:val="14"/>
        </w:numPr>
        <w:rPr>
          <w:rStyle w:val="Hyperlink"/>
          <w:rFonts w:ascii="Calibri" w:hAnsi="Calibri" w:cs="Calibri"/>
          <w:color w:val="auto"/>
          <w:sz w:val="22"/>
          <w:szCs w:val="22"/>
          <w:u w:val="none"/>
        </w:rPr>
      </w:pPr>
      <w:r>
        <w:rPr>
          <w:rStyle w:val="Hyperlink"/>
          <w:rFonts w:ascii="Calibri" w:hAnsi="Calibri" w:cs="Calibri"/>
          <w:color w:val="auto"/>
          <w:sz w:val="22"/>
          <w:szCs w:val="22"/>
          <w:u w:val="none"/>
        </w:rPr>
        <w:lastRenderedPageBreak/>
        <w:t xml:space="preserve">Edge Effect. 2021. “We don’t do a lot for them specifically: </w:t>
      </w:r>
      <w:r w:rsidRPr="0058455D">
        <w:rPr>
          <w:rFonts w:ascii="Calibri" w:hAnsi="Calibri" w:cs="Calibri"/>
          <w:sz w:val="22"/>
          <w:szCs w:val="22"/>
        </w:rPr>
        <w:t>A scoping report on gaps and opportunities for improving diverse SOGIESC inclusion in cash transfer and social protection programs, during the COVID-19 crisis and beyond.</w:t>
      </w:r>
      <w:r>
        <w:rPr>
          <w:rFonts w:ascii="Calibri" w:hAnsi="Calibri" w:cs="Calibri"/>
          <w:sz w:val="22"/>
          <w:szCs w:val="22"/>
        </w:rPr>
        <w:t>”</w:t>
      </w:r>
      <w:r w:rsidRPr="0058455D">
        <w:rPr>
          <w:rStyle w:val="Hyperlink"/>
          <w:rFonts w:ascii="Calibri" w:hAnsi="Calibri" w:cs="Calibri"/>
          <w:color w:val="auto"/>
          <w:sz w:val="22"/>
          <w:szCs w:val="22"/>
          <w:u w:val="none"/>
        </w:rPr>
        <w:t xml:space="preserve"> </w:t>
      </w:r>
      <w:hyperlink r:id="rId50" w:history="1">
        <w:r w:rsidRPr="0058455D">
          <w:rPr>
            <w:rStyle w:val="Hyperlink"/>
            <w:rFonts w:ascii="Calibri" w:hAnsi="Calibri" w:cs="Calibri"/>
            <w:sz w:val="22"/>
            <w:szCs w:val="22"/>
          </w:rPr>
          <w:t>https://www.calpnetwork.org/wp-content/uploads/2021/08/WDDALFTS_FullReport_Web.pdf</w:t>
        </w:r>
      </w:hyperlink>
      <w:r w:rsidRPr="0058455D">
        <w:rPr>
          <w:rStyle w:val="Hyperlink"/>
          <w:rFonts w:ascii="Calibri" w:hAnsi="Calibri" w:cs="Calibri"/>
          <w:color w:val="auto"/>
          <w:sz w:val="22"/>
          <w:szCs w:val="22"/>
          <w:u w:val="none"/>
        </w:rPr>
        <w:t xml:space="preserve"> </w:t>
      </w:r>
    </w:p>
    <w:p w14:paraId="11F32C69" w14:textId="77777777" w:rsidR="00443ED0" w:rsidRPr="0001402A" w:rsidRDefault="00443ED0" w:rsidP="00443ED0">
      <w:pPr>
        <w:rPr>
          <w:rFonts w:ascii="Calibri" w:hAnsi="Calibri" w:cs="Calibri"/>
          <w:sz w:val="22"/>
          <w:szCs w:val="22"/>
        </w:rPr>
      </w:pPr>
    </w:p>
    <w:p w14:paraId="14B8D153" w14:textId="409B5F92" w:rsidR="00A27253" w:rsidRDefault="004D3807" w:rsidP="00A27253">
      <w:pPr>
        <w:rPr>
          <w:rFonts w:ascii="Calibri" w:hAnsi="Calibri" w:cs="Calibri"/>
          <w:sz w:val="22"/>
          <w:szCs w:val="22"/>
        </w:rPr>
      </w:pPr>
      <w:r>
        <w:rPr>
          <w:rFonts w:ascii="Calibri" w:hAnsi="Calibri" w:cs="Calibri"/>
          <w:sz w:val="22"/>
          <w:szCs w:val="22"/>
        </w:rPr>
        <w:t>Recommended:</w:t>
      </w:r>
    </w:p>
    <w:p w14:paraId="6C0A8F1E" w14:textId="77777777" w:rsidR="004D3807" w:rsidRPr="0001402A" w:rsidRDefault="004D3807" w:rsidP="004D3807">
      <w:pPr>
        <w:pStyle w:val="ListParagraph"/>
        <w:numPr>
          <w:ilvl w:val="0"/>
          <w:numId w:val="14"/>
        </w:numPr>
        <w:rPr>
          <w:rFonts w:ascii="Calibri" w:hAnsi="Calibri" w:cs="Calibri"/>
          <w:sz w:val="22"/>
          <w:szCs w:val="22"/>
        </w:rPr>
      </w:pPr>
      <w:proofErr w:type="spellStart"/>
      <w:r w:rsidRPr="0001402A">
        <w:rPr>
          <w:rFonts w:ascii="Calibri" w:hAnsi="Calibri" w:cs="Calibri"/>
          <w:sz w:val="22"/>
          <w:szCs w:val="22"/>
        </w:rPr>
        <w:t>Duflo</w:t>
      </w:r>
      <w:proofErr w:type="spellEnd"/>
      <w:r w:rsidRPr="0001402A">
        <w:rPr>
          <w:rFonts w:ascii="Calibri" w:hAnsi="Calibri" w:cs="Calibri"/>
          <w:sz w:val="22"/>
          <w:szCs w:val="22"/>
        </w:rPr>
        <w:t xml:space="preserve">, E. 2003. “Grandmothers and Granddaughters: Old-age pensions and intra-household allocation in South Africa.” </w:t>
      </w:r>
      <w:r w:rsidRPr="0001402A">
        <w:rPr>
          <w:rFonts w:ascii="Calibri" w:hAnsi="Calibri" w:cs="Calibri"/>
          <w:i/>
          <w:iCs/>
          <w:sz w:val="22"/>
          <w:szCs w:val="22"/>
        </w:rPr>
        <w:t>World Bank Observer.</w:t>
      </w:r>
      <w:r w:rsidRPr="0001402A">
        <w:rPr>
          <w:rFonts w:ascii="Calibri" w:hAnsi="Calibri" w:cs="Calibri"/>
          <w:sz w:val="22"/>
          <w:szCs w:val="22"/>
        </w:rPr>
        <w:t xml:space="preserve"> 17(1)</w:t>
      </w:r>
    </w:p>
    <w:p w14:paraId="6C216BCE" w14:textId="77777777" w:rsidR="004D3807" w:rsidRPr="0001402A" w:rsidRDefault="004D3807" w:rsidP="004D3807">
      <w:pPr>
        <w:pStyle w:val="ListParagraph"/>
        <w:numPr>
          <w:ilvl w:val="0"/>
          <w:numId w:val="14"/>
        </w:numPr>
        <w:rPr>
          <w:rFonts w:ascii="Calibri" w:hAnsi="Calibri" w:cs="Calibri"/>
          <w:sz w:val="22"/>
          <w:szCs w:val="22"/>
        </w:rPr>
      </w:pPr>
      <w:proofErr w:type="spellStart"/>
      <w:r w:rsidRPr="0001402A">
        <w:rPr>
          <w:rFonts w:ascii="Calibri" w:hAnsi="Calibri" w:cs="Calibri"/>
          <w:sz w:val="22"/>
          <w:szCs w:val="22"/>
        </w:rPr>
        <w:t>Handa</w:t>
      </w:r>
      <w:proofErr w:type="spellEnd"/>
      <w:r w:rsidRPr="0001402A">
        <w:rPr>
          <w:rFonts w:ascii="Calibri" w:hAnsi="Calibri" w:cs="Calibri"/>
          <w:sz w:val="22"/>
          <w:szCs w:val="22"/>
        </w:rPr>
        <w:t xml:space="preserve"> et al. 2009. “Opening up Pandora’s Box: The Effect of Gender Targeting and Conditionality on Household Spending Behavior in Mexico’s </w:t>
      </w:r>
      <w:proofErr w:type="spellStart"/>
      <w:r w:rsidRPr="0001402A">
        <w:rPr>
          <w:rFonts w:ascii="Calibri" w:hAnsi="Calibri" w:cs="Calibri"/>
          <w:sz w:val="22"/>
          <w:szCs w:val="22"/>
        </w:rPr>
        <w:t>Progresa</w:t>
      </w:r>
      <w:proofErr w:type="spellEnd"/>
      <w:r w:rsidRPr="0001402A">
        <w:rPr>
          <w:rFonts w:ascii="Calibri" w:hAnsi="Calibri" w:cs="Calibri"/>
          <w:sz w:val="22"/>
          <w:szCs w:val="22"/>
        </w:rPr>
        <w:t xml:space="preserve"> Program.” </w:t>
      </w:r>
      <w:r w:rsidRPr="0001402A">
        <w:rPr>
          <w:rFonts w:ascii="Calibri" w:hAnsi="Calibri" w:cs="Calibri"/>
          <w:i/>
          <w:iCs/>
          <w:sz w:val="22"/>
          <w:szCs w:val="22"/>
        </w:rPr>
        <w:t xml:space="preserve">World Development. </w:t>
      </w:r>
      <w:r w:rsidRPr="0001402A">
        <w:rPr>
          <w:rFonts w:ascii="Calibri" w:hAnsi="Calibri" w:cs="Calibri"/>
          <w:sz w:val="22"/>
          <w:szCs w:val="22"/>
        </w:rPr>
        <w:t>37(6).</w:t>
      </w:r>
    </w:p>
    <w:p w14:paraId="23AE2D3F" w14:textId="77777777" w:rsidR="004D3807" w:rsidRDefault="004D3807" w:rsidP="00A27253">
      <w:pPr>
        <w:rPr>
          <w:rFonts w:ascii="Calibri" w:hAnsi="Calibri" w:cs="Calibri"/>
          <w:sz w:val="22"/>
          <w:szCs w:val="22"/>
        </w:rPr>
      </w:pPr>
    </w:p>
    <w:p w14:paraId="0E828FA5" w14:textId="77777777" w:rsidR="004D3807" w:rsidRPr="0001402A" w:rsidRDefault="004D3807" w:rsidP="00A27253">
      <w:pPr>
        <w:rPr>
          <w:rFonts w:ascii="Calibri" w:hAnsi="Calibri" w:cs="Calibri"/>
          <w:sz w:val="22"/>
          <w:szCs w:val="22"/>
        </w:rPr>
      </w:pPr>
    </w:p>
    <w:p w14:paraId="4A08F1D8" w14:textId="41257666" w:rsidR="001B6472" w:rsidRPr="00B62F3F" w:rsidRDefault="001B6472" w:rsidP="00B62F3F">
      <w:pPr>
        <w:pStyle w:val="ListParagraph"/>
        <w:numPr>
          <w:ilvl w:val="0"/>
          <w:numId w:val="24"/>
        </w:numPr>
        <w:rPr>
          <w:rFonts w:ascii="Calibri" w:hAnsi="Calibri" w:cs="Calibri"/>
          <w:b/>
          <w:bCs/>
          <w:sz w:val="22"/>
          <w:szCs w:val="22"/>
        </w:rPr>
      </w:pPr>
      <w:commentRangeStart w:id="0"/>
      <w:r w:rsidRPr="00B62F3F">
        <w:rPr>
          <w:rFonts w:ascii="Calibri" w:hAnsi="Calibri" w:cs="Calibri"/>
          <w:b/>
          <w:bCs/>
          <w:sz w:val="22"/>
          <w:szCs w:val="22"/>
        </w:rPr>
        <w:t>Tools</w:t>
      </w:r>
      <w:commentRangeEnd w:id="0"/>
      <w:r w:rsidR="001E4CF0">
        <w:rPr>
          <w:rStyle w:val="CommentReference"/>
        </w:rPr>
        <w:commentReference w:id="0"/>
      </w:r>
      <w:r w:rsidRPr="00B62F3F">
        <w:rPr>
          <w:rFonts w:ascii="Calibri" w:hAnsi="Calibri" w:cs="Calibri"/>
          <w:b/>
          <w:bCs/>
          <w:sz w:val="22"/>
          <w:szCs w:val="22"/>
        </w:rPr>
        <w:t>: Participation, quotas, and politics</w:t>
      </w:r>
      <w:r w:rsidR="00B62F3F">
        <w:rPr>
          <w:rFonts w:ascii="Calibri" w:hAnsi="Calibri" w:cs="Calibri"/>
          <w:b/>
          <w:bCs/>
          <w:sz w:val="22"/>
          <w:szCs w:val="22"/>
        </w:rPr>
        <w:t xml:space="preserve"> (TBC)</w:t>
      </w:r>
    </w:p>
    <w:p w14:paraId="4653F6C5" w14:textId="4F20C671" w:rsidR="00B62F3F" w:rsidRPr="00B62F3F" w:rsidRDefault="00B62F3F" w:rsidP="00B62F3F">
      <w:pPr>
        <w:rPr>
          <w:rFonts w:ascii="Calibri" w:hAnsi="Calibri" w:cs="Calibri"/>
          <w:b/>
          <w:bCs/>
          <w:sz w:val="22"/>
          <w:szCs w:val="22"/>
        </w:rPr>
      </w:pPr>
      <w:r w:rsidRPr="00B62F3F">
        <w:rPr>
          <w:rFonts w:ascii="Calibri" w:hAnsi="Calibri" w:cs="Calibri"/>
          <w:b/>
          <w:bCs/>
          <w:sz w:val="22"/>
          <w:szCs w:val="22"/>
        </w:rPr>
        <w:t>November 13, 2024</w:t>
      </w:r>
    </w:p>
    <w:p w14:paraId="2CAA0198" w14:textId="77777777" w:rsidR="00B62F3F" w:rsidRPr="0001402A" w:rsidRDefault="00B62F3F" w:rsidP="00B62F3F">
      <w:pPr>
        <w:rPr>
          <w:rFonts w:ascii="Calibri" w:hAnsi="Calibri" w:cs="Calibri"/>
          <w:b/>
          <w:bCs/>
          <w:i/>
          <w:iCs/>
          <w:sz w:val="22"/>
          <w:szCs w:val="22"/>
        </w:rPr>
      </w:pPr>
      <w:r w:rsidRPr="0001402A">
        <w:rPr>
          <w:rFonts w:ascii="Calibri" w:hAnsi="Calibri" w:cs="Calibri"/>
          <w:b/>
          <w:bCs/>
          <w:i/>
          <w:iCs/>
          <w:sz w:val="22"/>
          <w:szCs w:val="22"/>
        </w:rPr>
        <w:t>Last week for reading responses</w:t>
      </w:r>
    </w:p>
    <w:p w14:paraId="265F2F65" w14:textId="77777777" w:rsidR="00B62F3F" w:rsidRPr="00B62F3F" w:rsidRDefault="00B62F3F" w:rsidP="00B62F3F">
      <w:pPr>
        <w:rPr>
          <w:rFonts w:ascii="Calibri" w:hAnsi="Calibri" w:cs="Calibri"/>
          <w:sz w:val="22"/>
          <w:szCs w:val="22"/>
        </w:rPr>
      </w:pPr>
    </w:p>
    <w:p w14:paraId="73A1C3BB" w14:textId="017F6E26" w:rsidR="00041634" w:rsidRPr="0001402A" w:rsidRDefault="00041634" w:rsidP="00041634">
      <w:pPr>
        <w:rPr>
          <w:rFonts w:ascii="Calibri" w:hAnsi="Calibri" w:cs="Calibri"/>
          <w:i/>
          <w:iCs/>
          <w:sz w:val="22"/>
          <w:szCs w:val="22"/>
        </w:rPr>
      </w:pPr>
      <w:r w:rsidRPr="0001402A">
        <w:rPr>
          <w:rFonts w:ascii="Calibri" w:hAnsi="Calibri" w:cs="Calibri"/>
          <w:b/>
          <w:bCs/>
          <w:i/>
          <w:iCs/>
          <w:sz w:val="22"/>
          <w:szCs w:val="22"/>
        </w:rPr>
        <w:t>D</w:t>
      </w:r>
      <w:r w:rsidR="002B2673" w:rsidRPr="0001402A">
        <w:rPr>
          <w:rFonts w:ascii="Calibri" w:hAnsi="Calibri" w:cs="Calibri"/>
          <w:b/>
          <w:bCs/>
          <w:i/>
          <w:iCs/>
          <w:sz w:val="22"/>
          <w:szCs w:val="22"/>
        </w:rPr>
        <w:t>iscussion</w:t>
      </w:r>
      <w:r w:rsidR="00390F59" w:rsidRPr="0001402A">
        <w:rPr>
          <w:rFonts w:ascii="Calibri" w:hAnsi="Calibri" w:cs="Calibri"/>
          <w:b/>
          <w:bCs/>
          <w:i/>
          <w:iCs/>
          <w:sz w:val="22"/>
          <w:szCs w:val="22"/>
        </w:rPr>
        <w:t xml:space="preserve"> leaders / Debate</w:t>
      </w:r>
      <w:r w:rsidRPr="0001402A">
        <w:rPr>
          <w:rFonts w:ascii="Calibri" w:hAnsi="Calibri" w:cs="Calibri"/>
          <w:b/>
          <w:bCs/>
          <w:i/>
          <w:iCs/>
          <w:sz w:val="22"/>
          <w:szCs w:val="22"/>
        </w:rPr>
        <w:t>:</w:t>
      </w:r>
      <w:r w:rsidRPr="0001402A">
        <w:rPr>
          <w:rFonts w:ascii="Calibri" w:hAnsi="Calibri" w:cs="Calibri"/>
          <w:i/>
          <w:iCs/>
          <w:sz w:val="22"/>
          <w:szCs w:val="22"/>
        </w:rPr>
        <w:t xml:space="preserve"> Should (or when should) quotas be used?</w:t>
      </w:r>
      <w:r w:rsidR="002B2673" w:rsidRPr="0001402A">
        <w:rPr>
          <w:rFonts w:ascii="Calibri" w:hAnsi="Calibri" w:cs="Calibri"/>
          <w:i/>
          <w:iCs/>
          <w:sz w:val="22"/>
          <w:szCs w:val="22"/>
        </w:rPr>
        <w:t xml:space="preserve"> What</w:t>
      </w:r>
      <w:r w:rsidR="00390F59" w:rsidRPr="0001402A">
        <w:rPr>
          <w:rFonts w:ascii="Calibri" w:hAnsi="Calibri" w:cs="Calibri"/>
          <w:i/>
          <w:iCs/>
          <w:sz w:val="22"/>
          <w:szCs w:val="22"/>
        </w:rPr>
        <w:t xml:space="preserve"> about other identities / class / etc</w:t>
      </w:r>
      <w:r w:rsidR="00115B9B" w:rsidRPr="0001402A">
        <w:rPr>
          <w:rFonts w:ascii="Calibri" w:hAnsi="Calibri" w:cs="Calibri"/>
          <w:i/>
          <w:iCs/>
          <w:sz w:val="22"/>
          <w:szCs w:val="22"/>
        </w:rPr>
        <w:t>.</w:t>
      </w:r>
      <w:r w:rsidR="00390F59" w:rsidRPr="0001402A">
        <w:rPr>
          <w:rFonts w:ascii="Calibri" w:hAnsi="Calibri" w:cs="Calibri"/>
          <w:i/>
          <w:iCs/>
          <w:sz w:val="22"/>
          <w:szCs w:val="22"/>
        </w:rPr>
        <w:t>?</w:t>
      </w:r>
    </w:p>
    <w:p w14:paraId="431A2E65" w14:textId="77777777" w:rsidR="00443ED0" w:rsidRPr="0001402A" w:rsidRDefault="00443ED0" w:rsidP="00443ED0">
      <w:pPr>
        <w:rPr>
          <w:rFonts w:ascii="Calibri" w:hAnsi="Calibri" w:cs="Calibri"/>
          <w:sz w:val="22"/>
          <w:szCs w:val="22"/>
        </w:rPr>
      </w:pPr>
    </w:p>
    <w:p w14:paraId="5E72A3D8" w14:textId="77777777" w:rsidR="00443ED0" w:rsidRPr="0001402A" w:rsidRDefault="00443ED0" w:rsidP="00BD46CF">
      <w:pPr>
        <w:pStyle w:val="ListParagraph"/>
        <w:widowControl w:val="0"/>
        <w:numPr>
          <w:ilvl w:val="0"/>
          <w:numId w:val="11"/>
        </w:numPr>
        <w:autoSpaceDE w:val="0"/>
        <w:autoSpaceDN w:val="0"/>
        <w:adjustRightInd w:val="0"/>
        <w:spacing w:after="60"/>
        <w:jc w:val="both"/>
        <w:rPr>
          <w:rFonts w:ascii="Calibri" w:hAnsi="Calibri" w:cs="Calibri"/>
          <w:sz w:val="22"/>
          <w:szCs w:val="22"/>
        </w:rPr>
      </w:pPr>
      <w:r w:rsidRPr="0001402A">
        <w:rPr>
          <w:rFonts w:ascii="Calibri" w:hAnsi="Calibri" w:cs="Calibri"/>
          <w:sz w:val="22"/>
          <w:szCs w:val="22"/>
        </w:rPr>
        <w:t xml:space="preserve">Agarwal, B. 2001. “Participatory Exclusions, Community Forestry, and Gender: An analysis for South Asia and a conceptual framework.” </w:t>
      </w:r>
      <w:r w:rsidRPr="0001402A">
        <w:rPr>
          <w:rFonts w:ascii="Calibri" w:hAnsi="Calibri" w:cs="Calibri"/>
          <w:i/>
          <w:sz w:val="22"/>
          <w:szCs w:val="22"/>
        </w:rPr>
        <w:t>World Development.</w:t>
      </w:r>
      <w:r w:rsidRPr="0001402A">
        <w:rPr>
          <w:rFonts w:ascii="Calibri" w:hAnsi="Calibri" w:cs="Calibri"/>
          <w:sz w:val="22"/>
          <w:szCs w:val="22"/>
        </w:rPr>
        <w:t xml:space="preserve"> Vol. 29, No. 10, pp. 1623-1648.</w:t>
      </w:r>
    </w:p>
    <w:p w14:paraId="19400F16" w14:textId="343612CA" w:rsidR="00443ED0" w:rsidRPr="0001402A" w:rsidRDefault="00BD41E0" w:rsidP="00BD46CF">
      <w:pPr>
        <w:pStyle w:val="ListParagraph"/>
        <w:widowControl w:val="0"/>
        <w:numPr>
          <w:ilvl w:val="0"/>
          <w:numId w:val="11"/>
        </w:numPr>
        <w:autoSpaceDE w:val="0"/>
        <w:autoSpaceDN w:val="0"/>
        <w:adjustRightInd w:val="0"/>
        <w:spacing w:after="60"/>
        <w:rPr>
          <w:rFonts w:ascii="Calibri" w:hAnsi="Calibri" w:cs="Calibri"/>
          <w:sz w:val="22"/>
          <w:szCs w:val="22"/>
        </w:rPr>
      </w:pPr>
      <w:r w:rsidRPr="0001402A">
        <w:rPr>
          <w:rFonts w:ascii="Calibri" w:hAnsi="Calibri" w:cs="Calibri"/>
          <w:b/>
          <w:bCs/>
          <w:sz w:val="22"/>
          <w:szCs w:val="22"/>
        </w:rPr>
        <w:t>Skim:</w:t>
      </w:r>
      <w:r w:rsidRPr="0001402A">
        <w:rPr>
          <w:rFonts w:ascii="Calibri" w:hAnsi="Calibri" w:cs="Calibri"/>
          <w:sz w:val="22"/>
          <w:szCs w:val="22"/>
        </w:rPr>
        <w:t xml:space="preserve"> </w:t>
      </w:r>
      <w:r w:rsidR="00443ED0" w:rsidRPr="0001402A">
        <w:rPr>
          <w:rFonts w:ascii="Calibri" w:hAnsi="Calibri" w:cs="Calibri"/>
          <w:sz w:val="22"/>
          <w:szCs w:val="22"/>
        </w:rPr>
        <w:t xml:space="preserve">UN General Assembly. 2013. “Report: Measures Taken and Progress Achieved in the Promotion of Women and Political Participation.” </w:t>
      </w:r>
    </w:p>
    <w:p w14:paraId="498F9097" w14:textId="77777777" w:rsidR="00443ED0" w:rsidRPr="0001402A" w:rsidRDefault="00000000" w:rsidP="00BD46CF">
      <w:pPr>
        <w:pStyle w:val="ListParagraph"/>
        <w:widowControl w:val="0"/>
        <w:numPr>
          <w:ilvl w:val="1"/>
          <w:numId w:val="11"/>
        </w:numPr>
        <w:autoSpaceDE w:val="0"/>
        <w:autoSpaceDN w:val="0"/>
        <w:adjustRightInd w:val="0"/>
        <w:spacing w:after="60"/>
        <w:rPr>
          <w:rFonts w:ascii="Calibri" w:hAnsi="Calibri" w:cs="Calibri"/>
          <w:sz w:val="22"/>
          <w:szCs w:val="22"/>
        </w:rPr>
      </w:pPr>
      <w:hyperlink r:id="rId55" w:history="1">
        <w:r w:rsidR="00443ED0" w:rsidRPr="0001402A">
          <w:rPr>
            <w:rStyle w:val="Hyperlink"/>
            <w:rFonts w:ascii="Calibri" w:hAnsi="Calibri" w:cs="Calibri"/>
            <w:sz w:val="22"/>
            <w:szCs w:val="22"/>
          </w:rPr>
          <w:t>http://www.un.org/ga/search/view_doc.asp?symbol=A/68/184&amp;Lang=E</w:t>
        </w:r>
      </w:hyperlink>
    </w:p>
    <w:p w14:paraId="789CEE2C" w14:textId="30419670" w:rsidR="00CE1113" w:rsidRPr="0001402A" w:rsidRDefault="00443ED0" w:rsidP="00BD46CF">
      <w:pPr>
        <w:pStyle w:val="ListParagraph"/>
        <w:widowControl w:val="0"/>
        <w:numPr>
          <w:ilvl w:val="0"/>
          <w:numId w:val="11"/>
        </w:numPr>
        <w:autoSpaceDE w:val="0"/>
        <w:autoSpaceDN w:val="0"/>
        <w:adjustRightInd w:val="0"/>
        <w:spacing w:after="60"/>
        <w:jc w:val="both"/>
        <w:rPr>
          <w:rFonts w:ascii="Calibri" w:hAnsi="Calibri" w:cs="Calibri"/>
          <w:sz w:val="22"/>
          <w:szCs w:val="22"/>
        </w:rPr>
      </w:pPr>
      <w:r w:rsidRPr="0001402A">
        <w:rPr>
          <w:rFonts w:ascii="Calibri" w:hAnsi="Calibri" w:cs="Calibri"/>
          <w:sz w:val="22"/>
          <w:szCs w:val="22"/>
        </w:rPr>
        <w:t xml:space="preserve">Mona </w:t>
      </w:r>
      <w:proofErr w:type="spellStart"/>
      <w:r w:rsidRPr="0001402A">
        <w:rPr>
          <w:rFonts w:ascii="Calibri" w:hAnsi="Calibri" w:cs="Calibri"/>
          <w:sz w:val="22"/>
          <w:szCs w:val="22"/>
        </w:rPr>
        <w:t>Krook</w:t>
      </w:r>
      <w:proofErr w:type="spellEnd"/>
      <w:r w:rsidRPr="0001402A">
        <w:rPr>
          <w:rFonts w:ascii="Calibri" w:hAnsi="Calibri" w:cs="Calibri"/>
          <w:sz w:val="22"/>
          <w:szCs w:val="22"/>
        </w:rPr>
        <w:t xml:space="preserve"> and Pippa Norris. 2014. “Beyond Quotas: Strategies to Promote Gender Equality in Elected Office.” </w:t>
      </w:r>
      <w:r w:rsidRPr="0001402A">
        <w:rPr>
          <w:rFonts w:ascii="Calibri" w:hAnsi="Calibri" w:cs="Calibri"/>
          <w:i/>
          <w:sz w:val="22"/>
          <w:szCs w:val="22"/>
        </w:rPr>
        <w:t xml:space="preserve">Political Studies. </w:t>
      </w:r>
      <w:r w:rsidRPr="0001402A">
        <w:rPr>
          <w:rFonts w:ascii="Calibri" w:hAnsi="Calibri" w:cs="Calibri"/>
          <w:sz w:val="22"/>
          <w:szCs w:val="22"/>
        </w:rPr>
        <w:t>62(1):2-20.</w:t>
      </w:r>
    </w:p>
    <w:p w14:paraId="163C81B3" w14:textId="7AE48791" w:rsidR="008D2E26" w:rsidRDefault="00390F59" w:rsidP="00BD46CF">
      <w:pPr>
        <w:pStyle w:val="ListParagraph"/>
        <w:widowControl w:val="0"/>
        <w:numPr>
          <w:ilvl w:val="0"/>
          <w:numId w:val="11"/>
        </w:numPr>
        <w:autoSpaceDE w:val="0"/>
        <w:autoSpaceDN w:val="0"/>
        <w:adjustRightInd w:val="0"/>
        <w:spacing w:after="60"/>
        <w:jc w:val="both"/>
        <w:rPr>
          <w:rFonts w:ascii="Calibri" w:hAnsi="Calibri" w:cs="Calibri"/>
          <w:sz w:val="22"/>
          <w:szCs w:val="22"/>
        </w:rPr>
      </w:pPr>
      <w:proofErr w:type="spellStart"/>
      <w:r w:rsidRPr="0001402A">
        <w:rPr>
          <w:rFonts w:ascii="Calibri" w:hAnsi="Calibri" w:cs="Calibri"/>
          <w:sz w:val="22"/>
          <w:szCs w:val="22"/>
        </w:rPr>
        <w:t>Karekurve</w:t>
      </w:r>
      <w:proofErr w:type="spellEnd"/>
      <w:r w:rsidRPr="0001402A">
        <w:rPr>
          <w:rFonts w:ascii="Calibri" w:hAnsi="Calibri" w:cs="Calibri"/>
          <w:sz w:val="22"/>
          <w:szCs w:val="22"/>
        </w:rPr>
        <w:t xml:space="preserve">-Ramachandra, V. and Lee, A. 2020. “Do gender quotes hurt less privileged groups? Evidence from India.” </w:t>
      </w:r>
      <w:r w:rsidRPr="0001402A">
        <w:rPr>
          <w:rFonts w:ascii="Calibri" w:hAnsi="Calibri" w:cs="Calibri"/>
          <w:i/>
          <w:iCs/>
          <w:sz w:val="22"/>
          <w:szCs w:val="22"/>
        </w:rPr>
        <w:t>American Journal of Political Sci</w:t>
      </w:r>
      <w:r w:rsidR="00855233" w:rsidRPr="0001402A">
        <w:rPr>
          <w:rFonts w:ascii="Calibri" w:hAnsi="Calibri" w:cs="Calibri"/>
          <w:i/>
          <w:iCs/>
          <w:sz w:val="22"/>
          <w:szCs w:val="22"/>
        </w:rPr>
        <w:t>e</w:t>
      </w:r>
      <w:r w:rsidRPr="0001402A">
        <w:rPr>
          <w:rFonts w:ascii="Calibri" w:hAnsi="Calibri" w:cs="Calibri"/>
          <w:i/>
          <w:iCs/>
          <w:sz w:val="22"/>
          <w:szCs w:val="22"/>
        </w:rPr>
        <w:t>n</w:t>
      </w:r>
      <w:r w:rsidR="00B53C24" w:rsidRPr="0001402A">
        <w:rPr>
          <w:rFonts w:ascii="Calibri" w:hAnsi="Calibri" w:cs="Calibri"/>
          <w:i/>
          <w:iCs/>
          <w:sz w:val="22"/>
          <w:szCs w:val="22"/>
        </w:rPr>
        <w:t>c</w:t>
      </w:r>
      <w:r w:rsidRPr="0001402A">
        <w:rPr>
          <w:rFonts w:ascii="Calibri" w:hAnsi="Calibri" w:cs="Calibri"/>
          <w:i/>
          <w:iCs/>
          <w:sz w:val="22"/>
          <w:szCs w:val="22"/>
        </w:rPr>
        <w:t xml:space="preserve">e. </w:t>
      </w:r>
      <w:r w:rsidRPr="0001402A">
        <w:rPr>
          <w:rFonts w:ascii="Calibri" w:hAnsi="Calibri" w:cs="Calibri"/>
          <w:sz w:val="22"/>
          <w:szCs w:val="22"/>
        </w:rPr>
        <w:t>64(4) Oct.: 757-772.</w:t>
      </w:r>
    </w:p>
    <w:p w14:paraId="791DCCD1" w14:textId="33EBD311" w:rsidR="00B62F3F" w:rsidRPr="00B62F3F" w:rsidRDefault="00B62F3F" w:rsidP="00BD46CF">
      <w:pPr>
        <w:pStyle w:val="ListParagraph"/>
        <w:widowControl w:val="0"/>
        <w:numPr>
          <w:ilvl w:val="0"/>
          <w:numId w:val="11"/>
        </w:numPr>
        <w:autoSpaceDE w:val="0"/>
        <w:autoSpaceDN w:val="0"/>
        <w:adjustRightInd w:val="0"/>
        <w:spacing w:after="60"/>
        <w:jc w:val="both"/>
        <w:rPr>
          <w:rFonts w:ascii="Calibri" w:hAnsi="Calibri" w:cs="Calibri"/>
          <w:sz w:val="22"/>
          <w:szCs w:val="22"/>
          <w:highlight w:val="yellow"/>
        </w:rPr>
      </w:pPr>
      <w:r w:rsidRPr="00B62F3F">
        <w:rPr>
          <w:rFonts w:ascii="Calibri" w:hAnsi="Calibri" w:cs="Calibri"/>
          <w:sz w:val="22"/>
          <w:szCs w:val="22"/>
          <w:highlight w:val="yellow"/>
        </w:rPr>
        <w:t>Weaver et al. (2024): World Bank and Representation</w:t>
      </w:r>
    </w:p>
    <w:p w14:paraId="2C31B013" w14:textId="0D0E081C" w:rsidR="001263B6" w:rsidRDefault="001263B6" w:rsidP="001263B6">
      <w:pPr>
        <w:widowControl w:val="0"/>
        <w:autoSpaceDE w:val="0"/>
        <w:autoSpaceDN w:val="0"/>
        <w:adjustRightInd w:val="0"/>
        <w:spacing w:after="60"/>
        <w:jc w:val="both"/>
        <w:rPr>
          <w:rFonts w:ascii="Calibri" w:hAnsi="Calibri" w:cs="Calibri"/>
          <w:sz w:val="22"/>
          <w:szCs w:val="22"/>
        </w:rPr>
      </w:pPr>
    </w:p>
    <w:p w14:paraId="6E59E134" w14:textId="4483B90C" w:rsidR="001263B6" w:rsidRDefault="001263B6" w:rsidP="001263B6">
      <w:pPr>
        <w:widowControl w:val="0"/>
        <w:autoSpaceDE w:val="0"/>
        <w:autoSpaceDN w:val="0"/>
        <w:adjustRightInd w:val="0"/>
        <w:spacing w:after="60"/>
        <w:jc w:val="both"/>
        <w:rPr>
          <w:rFonts w:ascii="Calibri" w:hAnsi="Calibri" w:cs="Calibri"/>
          <w:sz w:val="22"/>
          <w:szCs w:val="22"/>
        </w:rPr>
      </w:pPr>
      <w:r>
        <w:rPr>
          <w:rFonts w:ascii="Calibri" w:hAnsi="Calibri" w:cs="Calibri"/>
          <w:sz w:val="22"/>
          <w:szCs w:val="22"/>
        </w:rPr>
        <w:t>Recommended:</w:t>
      </w:r>
    </w:p>
    <w:p w14:paraId="7F26DFF4" w14:textId="77777777" w:rsidR="001263B6" w:rsidRPr="0001402A" w:rsidRDefault="001263B6" w:rsidP="001263B6">
      <w:pPr>
        <w:pStyle w:val="ListParagraph"/>
        <w:widowControl w:val="0"/>
        <w:numPr>
          <w:ilvl w:val="0"/>
          <w:numId w:val="23"/>
        </w:numPr>
        <w:autoSpaceDE w:val="0"/>
        <w:autoSpaceDN w:val="0"/>
        <w:adjustRightInd w:val="0"/>
        <w:spacing w:after="60"/>
        <w:jc w:val="both"/>
        <w:rPr>
          <w:rFonts w:ascii="Calibri" w:hAnsi="Calibri" w:cs="Calibri"/>
          <w:sz w:val="22"/>
          <w:szCs w:val="22"/>
        </w:rPr>
      </w:pPr>
      <w:r w:rsidRPr="0001402A">
        <w:rPr>
          <w:rFonts w:ascii="Calibri" w:hAnsi="Calibri" w:cs="Calibri"/>
          <w:sz w:val="22"/>
          <w:szCs w:val="22"/>
        </w:rPr>
        <w:t xml:space="preserve">Lori Beaman et al. 2012. “Female Leadership Raises Aspirations and Educational Attainment for Girls: A Policy Experiment in India.” </w:t>
      </w:r>
      <w:r w:rsidRPr="0001402A">
        <w:rPr>
          <w:rFonts w:ascii="Calibri" w:hAnsi="Calibri" w:cs="Calibri"/>
          <w:i/>
          <w:sz w:val="22"/>
          <w:szCs w:val="22"/>
        </w:rPr>
        <w:t>Science.</w:t>
      </w:r>
      <w:r w:rsidRPr="0001402A">
        <w:rPr>
          <w:rFonts w:ascii="Calibri" w:hAnsi="Calibri" w:cs="Calibri"/>
          <w:sz w:val="22"/>
          <w:szCs w:val="22"/>
        </w:rPr>
        <w:t xml:space="preserve"> 335(6068).</w:t>
      </w:r>
    </w:p>
    <w:p w14:paraId="0C5ECE17" w14:textId="2488A06A" w:rsidR="001263B6" w:rsidRDefault="001263B6" w:rsidP="001263B6">
      <w:pPr>
        <w:pStyle w:val="ListParagraph"/>
        <w:widowControl w:val="0"/>
        <w:numPr>
          <w:ilvl w:val="0"/>
          <w:numId w:val="23"/>
        </w:numPr>
        <w:autoSpaceDE w:val="0"/>
        <w:autoSpaceDN w:val="0"/>
        <w:adjustRightInd w:val="0"/>
        <w:spacing w:after="60"/>
        <w:jc w:val="both"/>
        <w:rPr>
          <w:rFonts w:ascii="Calibri" w:hAnsi="Calibri" w:cs="Calibri"/>
          <w:sz w:val="22"/>
          <w:szCs w:val="22"/>
        </w:rPr>
      </w:pPr>
      <w:r>
        <w:rPr>
          <w:rFonts w:ascii="Calibri" w:hAnsi="Calibri" w:cs="Calibri"/>
          <w:sz w:val="22"/>
          <w:szCs w:val="22"/>
        </w:rPr>
        <w:t xml:space="preserve">Women’s Leadership: The Women Delegates Fund. </w:t>
      </w:r>
      <w:hyperlink r:id="rId56" w:history="1">
        <w:r w:rsidRPr="00035A0E">
          <w:rPr>
            <w:rStyle w:val="Hyperlink"/>
            <w:rFonts w:ascii="Calibri" w:hAnsi="Calibri" w:cs="Calibri"/>
            <w:sz w:val="22"/>
            <w:szCs w:val="22"/>
          </w:rPr>
          <w:t>https://wedo.org/what-we-do/our-programs/women-delegates-fund/</w:t>
        </w:r>
      </w:hyperlink>
    </w:p>
    <w:p w14:paraId="4AB4CC08" w14:textId="77777777" w:rsidR="001263B6" w:rsidRPr="001263B6" w:rsidRDefault="001263B6" w:rsidP="00145878">
      <w:pPr>
        <w:pStyle w:val="ListParagraph"/>
        <w:widowControl w:val="0"/>
        <w:autoSpaceDE w:val="0"/>
        <w:autoSpaceDN w:val="0"/>
        <w:adjustRightInd w:val="0"/>
        <w:spacing w:after="60"/>
        <w:jc w:val="both"/>
        <w:rPr>
          <w:rFonts w:ascii="Calibri" w:hAnsi="Calibri" w:cs="Calibri"/>
          <w:sz w:val="22"/>
          <w:szCs w:val="22"/>
        </w:rPr>
      </w:pPr>
    </w:p>
    <w:p w14:paraId="109A3F4D" w14:textId="77777777" w:rsidR="00660F9A" w:rsidRPr="0001402A" w:rsidRDefault="00660F9A" w:rsidP="00D44B5D">
      <w:pPr>
        <w:rPr>
          <w:rFonts w:ascii="Calibri" w:hAnsi="Calibri" w:cs="Calibri"/>
          <w:sz w:val="22"/>
          <w:szCs w:val="22"/>
        </w:rPr>
      </w:pPr>
    </w:p>
    <w:p w14:paraId="60E79F55" w14:textId="1CA5F8E4" w:rsidR="0030541A" w:rsidRPr="00B62F3F" w:rsidRDefault="008140FA" w:rsidP="00B62F3F">
      <w:pPr>
        <w:pStyle w:val="ListParagraph"/>
        <w:numPr>
          <w:ilvl w:val="0"/>
          <w:numId w:val="24"/>
        </w:numPr>
        <w:rPr>
          <w:rFonts w:ascii="Calibri" w:hAnsi="Calibri" w:cs="Calibri"/>
          <w:b/>
          <w:bCs/>
          <w:sz w:val="22"/>
          <w:szCs w:val="22"/>
        </w:rPr>
      </w:pPr>
      <w:r w:rsidRPr="00B62F3F">
        <w:rPr>
          <w:rFonts w:ascii="Calibri" w:hAnsi="Calibri" w:cs="Calibri"/>
          <w:b/>
          <w:bCs/>
          <w:sz w:val="22"/>
          <w:szCs w:val="22"/>
        </w:rPr>
        <w:t>Class Presentations</w:t>
      </w:r>
    </w:p>
    <w:p w14:paraId="1A10FCBF" w14:textId="7F9739A3" w:rsidR="00B62F3F" w:rsidRPr="00B62F3F" w:rsidRDefault="00B62F3F" w:rsidP="00B62F3F">
      <w:pPr>
        <w:rPr>
          <w:rFonts w:ascii="Calibri" w:hAnsi="Calibri" w:cs="Calibri"/>
          <w:b/>
          <w:bCs/>
          <w:sz w:val="22"/>
          <w:szCs w:val="22"/>
        </w:rPr>
      </w:pPr>
      <w:r w:rsidRPr="00B62F3F">
        <w:rPr>
          <w:rFonts w:ascii="Calibri" w:hAnsi="Calibri" w:cs="Calibri"/>
          <w:b/>
          <w:bCs/>
          <w:sz w:val="22"/>
          <w:szCs w:val="22"/>
        </w:rPr>
        <w:t>November 20, 2024</w:t>
      </w:r>
    </w:p>
    <w:p w14:paraId="65332471" w14:textId="77777777" w:rsidR="00B62F3F" w:rsidRPr="00B62F3F" w:rsidRDefault="00B62F3F" w:rsidP="00BD207A">
      <w:pPr>
        <w:rPr>
          <w:rFonts w:ascii="Calibri" w:hAnsi="Calibri" w:cs="Calibri"/>
          <w:b/>
          <w:bCs/>
          <w:sz w:val="22"/>
          <w:szCs w:val="22"/>
        </w:rPr>
      </w:pPr>
    </w:p>
    <w:p w14:paraId="7B2821DB" w14:textId="68B05E50" w:rsidR="00FA6C65" w:rsidRPr="00B62F3F" w:rsidRDefault="002328DF" w:rsidP="00B62F3F">
      <w:pPr>
        <w:pStyle w:val="ListParagraph"/>
        <w:numPr>
          <w:ilvl w:val="0"/>
          <w:numId w:val="24"/>
        </w:numPr>
        <w:rPr>
          <w:rFonts w:ascii="Calibri" w:hAnsi="Calibri" w:cs="Calibri"/>
          <w:b/>
          <w:bCs/>
          <w:sz w:val="22"/>
          <w:szCs w:val="22"/>
        </w:rPr>
      </w:pPr>
      <w:r w:rsidRPr="00B62F3F">
        <w:rPr>
          <w:rFonts w:ascii="Calibri" w:hAnsi="Calibri" w:cs="Calibri"/>
          <w:b/>
          <w:bCs/>
          <w:sz w:val="22"/>
          <w:szCs w:val="22"/>
        </w:rPr>
        <w:t>Class Presentations &amp; Wrap-up</w:t>
      </w:r>
    </w:p>
    <w:p w14:paraId="1B27DCCE" w14:textId="43A69A1A" w:rsidR="001A006E" w:rsidRPr="00B62F3F" w:rsidRDefault="00B62F3F" w:rsidP="00BD207A">
      <w:pPr>
        <w:rPr>
          <w:rFonts w:ascii="Calibri" w:hAnsi="Calibri" w:cs="Calibri"/>
          <w:b/>
          <w:bCs/>
          <w:sz w:val="22"/>
          <w:szCs w:val="22"/>
        </w:rPr>
      </w:pPr>
      <w:r w:rsidRPr="00B62F3F">
        <w:rPr>
          <w:rFonts w:ascii="Calibri" w:hAnsi="Calibri" w:cs="Calibri"/>
          <w:b/>
          <w:bCs/>
          <w:sz w:val="22"/>
          <w:szCs w:val="22"/>
        </w:rPr>
        <w:t>December 5, 2024</w:t>
      </w:r>
    </w:p>
    <w:p w14:paraId="6D47CEE0" w14:textId="77777777" w:rsidR="00B62F3F" w:rsidRPr="0001402A" w:rsidRDefault="00B62F3F" w:rsidP="00BD207A">
      <w:pPr>
        <w:rPr>
          <w:rFonts w:ascii="Calibri" w:hAnsi="Calibri" w:cs="Calibri"/>
          <w:sz w:val="22"/>
          <w:szCs w:val="22"/>
        </w:rPr>
      </w:pPr>
    </w:p>
    <w:p w14:paraId="1DD78F65" w14:textId="322878F5" w:rsidR="00600EAF" w:rsidRPr="00622904" w:rsidRDefault="00622904">
      <w:pPr>
        <w:rPr>
          <w:rFonts w:ascii="Calibri" w:hAnsi="Calibri" w:cs="Calibri"/>
          <w:sz w:val="22"/>
          <w:szCs w:val="22"/>
        </w:rPr>
      </w:pPr>
      <w:r>
        <w:rPr>
          <w:rFonts w:ascii="Calibri" w:hAnsi="Calibri" w:cs="Calibri"/>
          <w:sz w:val="22"/>
          <w:szCs w:val="22"/>
        </w:rPr>
        <w:t xml:space="preserve">TBD: </w:t>
      </w:r>
      <w:r w:rsidR="00A415E1" w:rsidRPr="0001402A">
        <w:rPr>
          <w:rFonts w:ascii="Calibri" w:hAnsi="Calibri" w:cs="Calibri"/>
          <w:b/>
          <w:i/>
          <w:sz w:val="22"/>
          <w:szCs w:val="22"/>
        </w:rPr>
        <w:t>Final papers are due</w:t>
      </w:r>
    </w:p>
    <w:p w14:paraId="75B5B417" w14:textId="56CADAFB" w:rsidR="00062863" w:rsidRPr="0001402A" w:rsidRDefault="00062863">
      <w:pPr>
        <w:rPr>
          <w:rFonts w:ascii="Calibri" w:hAnsi="Calibri" w:cs="Calibri"/>
          <w:b/>
          <w:i/>
          <w:sz w:val="22"/>
          <w:szCs w:val="22"/>
        </w:rPr>
      </w:pPr>
    </w:p>
    <w:p w14:paraId="3F3FA188" w14:textId="0724A9CA" w:rsidR="00062863" w:rsidRPr="0001402A" w:rsidRDefault="00062863">
      <w:pPr>
        <w:rPr>
          <w:rFonts w:ascii="Calibri" w:hAnsi="Calibri" w:cs="Calibri"/>
          <w:b/>
          <w:i/>
          <w:sz w:val="22"/>
          <w:szCs w:val="22"/>
        </w:rPr>
      </w:pPr>
    </w:p>
    <w:p w14:paraId="24925385" w14:textId="6ED60966" w:rsidR="00062863" w:rsidRPr="0001402A" w:rsidRDefault="00062863">
      <w:pPr>
        <w:rPr>
          <w:rFonts w:ascii="Calibri" w:hAnsi="Calibri" w:cs="Calibri"/>
          <w:b/>
          <w:iCs/>
          <w:sz w:val="22"/>
          <w:szCs w:val="22"/>
        </w:rPr>
      </w:pPr>
      <w:r w:rsidRPr="0001402A">
        <w:rPr>
          <w:rFonts w:ascii="Calibri" w:hAnsi="Calibri" w:cs="Calibri"/>
          <w:b/>
          <w:iCs/>
          <w:sz w:val="22"/>
          <w:szCs w:val="22"/>
        </w:rPr>
        <w:t>Resources:</w:t>
      </w:r>
    </w:p>
    <w:p w14:paraId="2433912C" w14:textId="1285BB96" w:rsidR="00922929" w:rsidRPr="0001402A" w:rsidRDefault="00922929">
      <w:pPr>
        <w:rPr>
          <w:rFonts w:ascii="Calibri" w:hAnsi="Calibri" w:cs="Calibri"/>
          <w:bCs/>
          <w:iCs/>
          <w:sz w:val="22"/>
          <w:szCs w:val="22"/>
        </w:rPr>
      </w:pPr>
      <w:r w:rsidRPr="0001402A">
        <w:rPr>
          <w:rFonts w:ascii="Calibri" w:hAnsi="Calibri" w:cs="Calibri"/>
          <w:bCs/>
          <w:iCs/>
          <w:sz w:val="22"/>
          <w:szCs w:val="22"/>
        </w:rPr>
        <w:t>Relief Web: Gender</w:t>
      </w:r>
    </w:p>
    <w:p w14:paraId="347B6E9F" w14:textId="66A5FB54" w:rsidR="00062863" w:rsidRPr="0001402A" w:rsidRDefault="00000000" w:rsidP="00062863">
      <w:pPr>
        <w:rPr>
          <w:rStyle w:val="Hyperlink"/>
          <w:rFonts w:ascii="Calibri" w:hAnsi="Calibri" w:cs="Calibri"/>
          <w:bCs/>
          <w:sz w:val="22"/>
          <w:szCs w:val="22"/>
        </w:rPr>
      </w:pPr>
      <w:hyperlink r:id="rId57" w:anchor="must-read" w:tooltip="https://reliefweb.int/topics/gender#must-read" w:history="1">
        <w:r w:rsidR="00062863" w:rsidRPr="0001402A">
          <w:rPr>
            <w:rStyle w:val="Hyperlink"/>
            <w:rFonts w:ascii="Calibri" w:hAnsi="Calibri" w:cs="Calibri"/>
            <w:bCs/>
            <w:sz w:val="22"/>
            <w:szCs w:val="22"/>
          </w:rPr>
          <w:t>https://reliefweb.int/topics/gender#must-read</w:t>
        </w:r>
      </w:hyperlink>
    </w:p>
    <w:p w14:paraId="3742CFD7" w14:textId="279D2EA4" w:rsidR="00922929" w:rsidRPr="0001402A" w:rsidRDefault="00000AB2" w:rsidP="00062863">
      <w:pPr>
        <w:rPr>
          <w:rFonts w:ascii="Calibri" w:hAnsi="Calibri" w:cs="Calibri"/>
          <w:bCs/>
          <w:sz w:val="22"/>
          <w:szCs w:val="22"/>
        </w:rPr>
      </w:pPr>
      <w:r w:rsidRPr="0001402A">
        <w:rPr>
          <w:rFonts w:ascii="Calibri" w:hAnsi="Calibri" w:cs="Calibri"/>
          <w:bCs/>
          <w:sz w:val="22"/>
          <w:szCs w:val="22"/>
        </w:rPr>
        <w:t>Overseas Development Institute:</w:t>
      </w:r>
    </w:p>
    <w:p w14:paraId="2FA2CB2D" w14:textId="5B8656E4" w:rsidR="00000AB2" w:rsidRPr="0001402A" w:rsidRDefault="00000000" w:rsidP="00062863">
      <w:pPr>
        <w:rPr>
          <w:rFonts w:ascii="Calibri" w:hAnsi="Calibri" w:cs="Calibri"/>
          <w:bCs/>
          <w:sz w:val="22"/>
          <w:szCs w:val="22"/>
        </w:rPr>
      </w:pPr>
      <w:hyperlink r:id="rId58" w:history="1">
        <w:r w:rsidR="00000AB2" w:rsidRPr="0001402A">
          <w:rPr>
            <w:rStyle w:val="Hyperlink"/>
            <w:rFonts w:ascii="Calibri" w:hAnsi="Calibri" w:cs="Calibri"/>
            <w:bCs/>
            <w:sz w:val="22"/>
            <w:szCs w:val="22"/>
          </w:rPr>
          <w:t>https://odi.org/en/about/our-work/gender-equality-and-social-inclusion/?page=3</w:t>
        </w:r>
      </w:hyperlink>
    </w:p>
    <w:p w14:paraId="7D727B5B" w14:textId="041D3063" w:rsidR="00062863" w:rsidRPr="0001402A" w:rsidRDefault="00922929">
      <w:pPr>
        <w:rPr>
          <w:rFonts w:ascii="Calibri" w:hAnsi="Calibri" w:cs="Calibri"/>
          <w:bCs/>
          <w:iCs/>
          <w:sz w:val="22"/>
          <w:szCs w:val="22"/>
        </w:rPr>
      </w:pPr>
      <w:r w:rsidRPr="0001402A">
        <w:rPr>
          <w:rFonts w:ascii="Calibri" w:hAnsi="Calibri" w:cs="Calibri"/>
          <w:bCs/>
          <w:iCs/>
          <w:sz w:val="22"/>
          <w:szCs w:val="22"/>
        </w:rPr>
        <w:t>New Humanitarian:</w:t>
      </w:r>
    </w:p>
    <w:p w14:paraId="499D867C" w14:textId="06768193" w:rsidR="00922929" w:rsidRPr="0001402A" w:rsidRDefault="00000000">
      <w:pPr>
        <w:rPr>
          <w:rFonts w:ascii="Calibri" w:hAnsi="Calibri" w:cs="Calibri"/>
          <w:bCs/>
          <w:iCs/>
          <w:sz w:val="22"/>
          <w:szCs w:val="22"/>
        </w:rPr>
      </w:pPr>
      <w:hyperlink r:id="rId59" w:history="1">
        <w:r w:rsidR="00922929" w:rsidRPr="0001402A">
          <w:rPr>
            <w:rStyle w:val="Hyperlink"/>
            <w:rFonts w:ascii="Calibri" w:hAnsi="Calibri" w:cs="Calibri"/>
            <w:bCs/>
            <w:iCs/>
            <w:sz w:val="22"/>
            <w:szCs w:val="22"/>
          </w:rPr>
          <w:t>https://www.thenewhumanitarian.org/aid-and-policy?gclid=CjwKCAjwtfqKBhBoEiwAZuesiGJoB4fc0yyA4I1K0c8gC9tjhRoAqh16cucOoI3FZymUUF1tZhpS5BoCUCcQAvD_BwE</w:t>
        </w:r>
      </w:hyperlink>
      <w:r w:rsidR="00922929" w:rsidRPr="0001402A">
        <w:rPr>
          <w:rFonts w:ascii="Calibri" w:hAnsi="Calibri" w:cs="Calibri"/>
          <w:bCs/>
          <w:iCs/>
          <w:sz w:val="22"/>
          <w:szCs w:val="22"/>
        </w:rPr>
        <w:t xml:space="preserve"> </w:t>
      </w:r>
    </w:p>
    <w:p w14:paraId="1F4775F3" w14:textId="2905410E" w:rsidR="00922929" w:rsidRPr="0001402A" w:rsidRDefault="00922929">
      <w:pPr>
        <w:rPr>
          <w:rFonts w:ascii="Calibri" w:hAnsi="Calibri" w:cs="Calibri"/>
          <w:bCs/>
          <w:iCs/>
          <w:sz w:val="22"/>
          <w:szCs w:val="22"/>
        </w:rPr>
      </w:pPr>
      <w:r w:rsidRPr="0001402A">
        <w:rPr>
          <w:rFonts w:ascii="Calibri" w:hAnsi="Calibri" w:cs="Calibri"/>
          <w:bCs/>
          <w:iCs/>
          <w:sz w:val="22"/>
          <w:szCs w:val="22"/>
        </w:rPr>
        <w:t>Data 2X: Data on women and girls</w:t>
      </w:r>
    </w:p>
    <w:p w14:paraId="1D4C2A3C" w14:textId="63D47A2C" w:rsidR="00922929" w:rsidRPr="0001402A" w:rsidRDefault="00000000">
      <w:pPr>
        <w:rPr>
          <w:rFonts w:ascii="Calibri" w:hAnsi="Calibri" w:cs="Calibri"/>
          <w:bCs/>
          <w:iCs/>
          <w:sz w:val="22"/>
          <w:szCs w:val="22"/>
        </w:rPr>
      </w:pPr>
      <w:hyperlink r:id="rId60" w:history="1">
        <w:r w:rsidR="00922929" w:rsidRPr="0001402A">
          <w:rPr>
            <w:rStyle w:val="Hyperlink"/>
            <w:rFonts w:ascii="Calibri" w:hAnsi="Calibri" w:cs="Calibri"/>
            <w:bCs/>
            <w:iCs/>
            <w:sz w:val="22"/>
            <w:szCs w:val="22"/>
          </w:rPr>
          <w:t>https://data2x.org/</w:t>
        </w:r>
      </w:hyperlink>
    </w:p>
    <w:p w14:paraId="24E324C3" w14:textId="5CBCD5E0" w:rsidR="00922929" w:rsidRPr="0001402A" w:rsidRDefault="00007576">
      <w:pPr>
        <w:rPr>
          <w:rFonts w:ascii="Calibri" w:hAnsi="Calibri" w:cs="Calibri"/>
          <w:bCs/>
          <w:iCs/>
          <w:sz w:val="22"/>
          <w:szCs w:val="22"/>
        </w:rPr>
      </w:pPr>
      <w:r w:rsidRPr="0001402A">
        <w:rPr>
          <w:rFonts w:ascii="Calibri" w:hAnsi="Calibri" w:cs="Calibri"/>
          <w:bCs/>
          <w:iCs/>
          <w:sz w:val="22"/>
          <w:szCs w:val="22"/>
        </w:rPr>
        <w:t>CGIAR Gender platform</w:t>
      </w:r>
    </w:p>
    <w:p w14:paraId="5365E04C" w14:textId="31C26478" w:rsidR="00007576" w:rsidRPr="0001402A" w:rsidRDefault="00000000">
      <w:pPr>
        <w:rPr>
          <w:rStyle w:val="Hyperlink"/>
          <w:rFonts w:ascii="Calibri" w:hAnsi="Calibri" w:cs="Calibri"/>
          <w:bCs/>
          <w:iCs/>
          <w:sz w:val="22"/>
          <w:szCs w:val="22"/>
        </w:rPr>
      </w:pPr>
      <w:hyperlink r:id="rId61" w:history="1">
        <w:r w:rsidR="00407983" w:rsidRPr="0001402A">
          <w:rPr>
            <w:rStyle w:val="Hyperlink"/>
            <w:rFonts w:ascii="Calibri" w:hAnsi="Calibri" w:cs="Calibri"/>
            <w:bCs/>
            <w:iCs/>
            <w:sz w:val="22"/>
            <w:szCs w:val="22"/>
          </w:rPr>
          <w:t>https://gender.cgiar.org/</w:t>
        </w:r>
      </w:hyperlink>
    </w:p>
    <w:p w14:paraId="09951308" w14:textId="3707DFAA" w:rsidR="000A17D9" w:rsidRPr="0001402A" w:rsidRDefault="000A17D9">
      <w:pPr>
        <w:rPr>
          <w:rFonts w:ascii="Calibri" w:hAnsi="Calibri" w:cs="Calibri"/>
          <w:bCs/>
          <w:iCs/>
          <w:sz w:val="22"/>
          <w:szCs w:val="22"/>
        </w:rPr>
      </w:pPr>
      <w:r w:rsidRPr="0001402A">
        <w:rPr>
          <w:rFonts w:ascii="Calibri" w:hAnsi="Calibri" w:cs="Calibri"/>
          <w:bCs/>
          <w:iCs/>
          <w:sz w:val="22"/>
          <w:szCs w:val="22"/>
        </w:rPr>
        <w:t>DAWN (Development Alternatives for Women for a New Era):</w:t>
      </w:r>
    </w:p>
    <w:p w14:paraId="064B3FFE" w14:textId="77777777" w:rsidR="000A17D9" w:rsidRPr="0001402A" w:rsidRDefault="00000000" w:rsidP="000A17D9">
      <w:pPr>
        <w:rPr>
          <w:rFonts w:ascii="Calibri" w:hAnsi="Calibri" w:cs="Calibri"/>
          <w:bCs/>
          <w:iCs/>
          <w:sz w:val="22"/>
          <w:szCs w:val="22"/>
        </w:rPr>
      </w:pPr>
      <w:hyperlink r:id="rId62" w:history="1">
        <w:r w:rsidR="000A17D9" w:rsidRPr="0001402A">
          <w:rPr>
            <w:rStyle w:val="Hyperlink"/>
            <w:rFonts w:ascii="Calibri" w:hAnsi="Calibri" w:cs="Calibri"/>
            <w:bCs/>
            <w:iCs/>
            <w:sz w:val="22"/>
            <w:szCs w:val="22"/>
          </w:rPr>
          <w:t>https://dawnnet.org/</w:t>
        </w:r>
      </w:hyperlink>
    </w:p>
    <w:p w14:paraId="03DCCA27" w14:textId="77777777" w:rsidR="003B7851" w:rsidRPr="0001402A" w:rsidRDefault="003B7851" w:rsidP="003B7851">
      <w:pPr>
        <w:pStyle w:val="CommentText"/>
        <w:rPr>
          <w:rFonts w:ascii="Calibri" w:hAnsi="Calibri" w:cs="Calibri"/>
          <w:sz w:val="22"/>
          <w:szCs w:val="22"/>
        </w:rPr>
      </w:pPr>
      <w:r w:rsidRPr="0001402A">
        <w:rPr>
          <w:rFonts w:ascii="Calibri" w:hAnsi="Calibri" w:cs="Calibri"/>
          <w:sz w:val="22"/>
          <w:szCs w:val="22"/>
        </w:rPr>
        <w:t>Gender and ag extension</w:t>
      </w:r>
    </w:p>
    <w:p w14:paraId="6E79E1B6" w14:textId="77777777" w:rsidR="003B7851" w:rsidRPr="0001402A" w:rsidRDefault="00000000" w:rsidP="003B7851">
      <w:pPr>
        <w:pStyle w:val="CommentText"/>
        <w:rPr>
          <w:rFonts w:ascii="Calibri" w:hAnsi="Calibri" w:cs="Calibri"/>
          <w:sz w:val="22"/>
          <w:szCs w:val="22"/>
        </w:rPr>
      </w:pPr>
      <w:hyperlink r:id="rId63" w:history="1">
        <w:r w:rsidR="003B7851" w:rsidRPr="0001402A">
          <w:rPr>
            <w:rStyle w:val="Hyperlink"/>
            <w:rFonts w:ascii="Calibri" w:hAnsi="Calibri" w:cs="Calibri"/>
            <w:sz w:val="22"/>
            <w:szCs w:val="22"/>
          </w:rPr>
          <w:t>https://ingenaes.illinois.edu/library/</w:t>
        </w:r>
      </w:hyperlink>
    </w:p>
    <w:p w14:paraId="2C582CAC" w14:textId="77777777" w:rsidR="004E6131" w:rsidRPr="0001402A" w:rsidRDefault="003B7851" w:rsidP="003B7851">
      <w:pPr>
        <w:rPr>
          <w:rFonts w:ascii="Calibri" w:hAnsi="Calibri" w:cs="Calibri"/>
          <w:sz w:val="22"/>
          <w:szCs w:val="22"/>
        </w:rPr>
      </w:pPr>
      <w:r w:rsidRPr="0001402A">
        <w:rPr>
          <w:rFonts w:ascii="Calibri" w:hAnsi="Calibri" w:cs="Calibri"/>
          <w:sz w:val="22"/>
          <w:szCs w:val="22"/>
        </w:rPr>
        <w:t>Feed the Future Livestock Systems Lab – Gender</w:t>
      </w:r>
    </w:p>
    <w:p w14:paraId="2145F03F" w14:textId="5128FBFE" w:rsidR="00007576" w:rsidRDefault="003B7851" w:rsidP="003B7851">
      <w:pPr>
        <w:rPr>
          <w:rStyle w:val="Hyperlink"/>
          <w:rFonts w:ascii="Calibri" w:hAnsi="Calibri" w:cs="Calibri"/>
          <w:sz w:val="22"/>
          <w:szCs w:val="22"/>
        </w:rPr>
      </w:pPr>
      <w:r w:rsidRPr="0001402A">
        <w:rPr>
          <w:rFonts w:ascii="Calibri" w:hAnsi="Calibri" w:cs="Calibri"/>
          <w:sz w:val="22"/>
          <w:szCs w:val="22"/>
        </w:rPr>
        <w:t xml:space="preserve"> </w:t>
      </w:r>
      <w:hyperlink r:id="rId64" w:history="1">
        <w:r w:rsidRPr="0001402A">
          <w:rPr>
            <w:rStyle w:val="Hyperlink"/>
            <w:rFonts w:ascii="Calibri" w:hAnsi="Calibri" w:cs="Calibri"/>
            <w:sz w:val="22"/>
            <w:szCs w:val="22"/>
          </w:rPr>
          <w:t>https://livestocklab.ifas.ufl.edu/themes/cctgy/</w:t>
        </w:r>
      </w:hyperlink>
    </w:p>
    <w:p w14:paraId="1F1B389B" w14:textId="77777777" w:rsidR="00622904" w:rsidRDefault="00622904" w:rsidP="003B7851">
      <w:pPr>
        <w:rPr>
          <w:rStyle w:val="Hyperlink"/>
          <w:rFonts w:ascii="Calibri" w:hAnsi="Calibri" w:cs="Calibri"/>
          <w:sz w:val="22"/>
          <w:szCs w:val="22"/>
        </w:rPr>
      </w:pPr>
    </w:p>
    <w:p w14:paraId="18D524ED" w14:textId="77777777" w:rsidR="00622904" w:rsidRDefault="00622904" w:rsidP="003B7851">
      <w:pPr>
        <w:rPr>
          <w:rStyle w:val="Hyperlink"/>
          <w:rFonts w:ascii="Calibri" w:hAnsi="Calibri" w:cs="Calibri"/>
          <w:sz w:val="22"/>
          <w:szCs w:val="22"/>
        </w:rPr>
      </w:pPr>
    </w:p>
    <w:p w14:paraId="5EA0AB53" w14:textId="54D98876" w:rsidR="00622904" w:rsidRDefault="00622904">
      <w:pPr>
        <w:rPr>
          <w:rStyle w:val="Hyperlink"/>
          <w:rFonts w:ascii="Calibri" w:hAnsi="Calibri" w:cs="Calibri"/>
          <w:sz w:val="22"/>
          <w:szCs w:val="22"/>
        </w:rPr>
      </w:pPr>
      <w:r>
        <w:rPr>
          <w:rStyle w:val="Hyperlink"/>
          <w:rFonts w:ascii="Calibri" w:hAnsi="Calibri" w:cs="Calibri"/>
          <w:sz w:val="22"/>
          <w:szCs w:val="22"/>
        </w:rPr>
        <w:br w:type="page"/>
      </w:r>
    </w:p>
    <w:p w14:paraId="2E133C62" w14:textId="77777777" w:rsidR="00622904" w:rsidRPr="0001402A" w:rsidRDefault="00622904" w:rsidP="00622904">
      <w:pPr>
        <w:tabs>
          <w:tab w:val="left" w:pos="-720"/>
          <w:tab w:val="left" w:pos="720"/>
        </w:tabs>
        <w:suppressAutoHyphens/>
        <w:outlineLvl w:val="0"/>
        <w:rPr>
          <w:rFonts w:ascii="Calibri" w:hAnsi="Calibri" w:cs="Calibri"/>
          <w:sz w:val="22"/>
          <w:szCs w:val="22"/>
        </w:rPr>
      </w:pPr>
      <w:r w:rsidRPr="0001402A">
        <w:rPr>
          <w:rFonts w:ascii="Calibri" w:hAnsi="Calibri" w:cs="Calibri"/>
          <w:b/>
          <w:sz w:val="22"/>
          <w:szCs w:val="22"/>
        </w:rPr>
        <w:lastRenderedPageBreak/>
        <w:t>About Canvas</w:t>
      </w:r>
    </w:p>
    <w:p w14:paraId="33004DB9" w14:textId="77777777" w:rsidR="00622904" w:rsidRPr="0001402A" w:rsidRDefault="00622904" w:rsidP="00622904">
      <w:pPr>
        <w:rPr>
          <w:rFonts w:ascii="Calibri" w:hAnsi="Calibri" w:cs="Calibri"/>
          <w:sz w:val="22"/>
          <w:szCs w:val="22"/>
        </w:rPr>
      </w:pPr>
      <w:r w:rsidRPr="0001402A">
        <w:rPr>
          <w:rFonts w:ascii="Calibri" w:hAnsi="Calibri" w:cs="Calibri"/>
          <w:sz w:val="22"/>
          <w:szCs w:val="22"/>
        </w:rPr>
        <w:t xml:space="preserve">Check the course Canvas site regularly for class work and announcements or request that Canvas sends you a daily update. The university's IT staff occasionally schedules downtimes for the Canvas site, as noted on the Canvas login page. Scheduled downtimes are </w:t>
      </w:r>
      <w:r w:rsidRPr="0001402A">
        <w:rPr>
          <w:rFonts w:ascii="Calibri" w:hAnsi="Calibri" w:cs="Calibri"/>
          <w:sz w:val="22"/>
          <w:szCs w:val="22"/>
          <w:u w:val="single"/>
        </w:rPr>
        <w:t>not</w:t>
      </w:r>
      <w:r w:rsidRPr="0001402A">
        <w:rPr>
          <w:rFonts w:ascii="Calibri" w:hAnsi="Calibri" w:cs="Calibri"/>
          <w:sz w:val="22"/>
          <w:szCs w:val="22"/>
        </w:rPr>
        <w:t xml:space="preserve"> an excuse for late work. The ITS Help Desk at 475-9400 provides technical support for Canvas Monday - Friday, 8 am to 5 pm. </w:t>
      </w:r>
      <w:hyperlink r:id="rId65" w:history="1">
        <w:r w:rsidRPr="0001402A">
          <w:rPr>
            <w:rStyle w:val="Hyperlink"/>
            <w:rFonts w:ascii="Calibri" w:hAnsi="Calibri" w:cs="Calibri"/>
            <w:sz w:val="22"/>
            <w:szCs w:val="22"/>
          </w:rPr>
          <w:t>http://www.utexas.edu/its/helpdesk/</w:t>
        </w:r>
      </w:hyperlink>
    </w:p>
    <w:p w14:paraId="2DB28F0B" w14:textId="77777777" w:rsidR="00622904" w:rsidRPr="0001402A" w:rsidRDefault="00622904" w:rsidP="00622904">
      <w:pPr>
        <w:tabs>
          <w:tab w:val="left" w:pos="-720"/>
          <w:tab w:val="left" w:pos="720"/>
        </w:tabs>
        <w:suppressAutoHyphens/>
        <w:rPr>
          <w:rFonts w:ascii="Calibri" w:hAnsi="Calibri" w:cs="Calibri"/>
          <w:sz w:val="22"/>
          <w:szCs w:val="22"/>
        </w:rPr>
      </w:pPr>
    </w:p>
    <w:p w14:paraId="362674DC" w14:textId="77777777" w:rsidR="00622904" w:rsidRPr="0001402A" w:rsidRDefault="00622904" w:rsidP="00622904">
      <w:pPr>
        <w:outlineLvl w:val="0"/>
        <w:rPr>
          <w:rFonts w:ascii="Calibri" w:hAnsi="Calibri" w:cs="Calibri"/>
          <w:b/>
          <w:sz w:val="22"/>
          <w:szCs w:val="22"/>
        </w:rPr>
      </w:pPr>
      <w:r w:rsidRPr="0001402A">
        <w:rPr>
          <w:rFonts w:ascii="Calibri" w:hAnsi="Calibri" w:cs="Calibri"/>
          <w:b/>
          <w:color w:val="000000"/>
          <w:sz w:val="22"/>
          <w:szCs w:val="22"/>
          <w:shd w:val="clear" w:color="auto" w:fill="FFFFFF"/>
        </w:rPr>
        <w:t>Students with disabilities</w:t>
      </w:r>
    </w:p>
    <w:p w14:paraId="7C5DE9EB" w14:textId="77777777" w:rsidR="00622904" w:rsidRDefault="00622904" w:rsidP="00622904">
      <w:pPr>
        <w:rPr>
          <w:rFonts w:ascii="Calibri" w:hAnsi="Calibri" w:cs="Calibri"/>
          <w:bCs/>
          <w:color w:val="000000"/>
          <w:sz w:val="22"/>
          <w:szCs w:val="22"/>
        </w:rPr>
      </w:pPr>
      <w:r w:rsidRPr="0001402A">
        <w:rPr>
          <w:rFonts w:ascii="Calibri" w:hAnsi="Calibri" w:cs="Calibri"/>
          <w:bCs/>
          <w:color w:val="000000"/>
          <w:sz w:val="22"/>
          <w:szCs w:val="22"/>
        </w:rPr>
        <w:t>Any student with a documented disability who requires academic accommodations should contact Services for Students with Disabilities at 471-6259 (voice) or 512-410-6644 (Video Phone) as soon as possible to request an official letter outlining authorized accommodations.</w:t>
      </w:r>
    </w:p>
    <w:p w14:paraId="39E3DFF2" w14:textId="77777777" w:rsidR="00622904" w:rsidRDefault="00622904" w:rsidP="00622904">
      <w:pPr>
        <w:spacing w:line="276" w:lineRule="auto"/>
        <w:rPr>
          <w:b/>
          <w:bCs/>
          <w:sz w:val="22"/>
          <w:szCs w:val="22"/>
          <w:lang w:bidi="en-US"/>
        </w:rPr>
      </w:pPr>
    </w:p>
    <w:p w14:paraId="76131F40" w14:textId="77777777" w:rsidR="00622904" w:rsidRPr="00653B2E" w:rsidRDefault="00622904" w:rsidP="00622904">
      <w:pPr>
        <w:spacing w:line="276" w:lineRule="auto"/>
        <w:rPr>
          <w:b/>
          <w:bCs/>
          <w:sz w:val="22"/>
          <w:szCs w:val="22"/>
          <w:lang w:bidi="en-US"/>
        </w:rPr>
      </w:pPr>
      <w:r w:rsidRPr="00653B2E">
        <w:rPr>
          <w:b/>
          <w:bCs/>
          <w:sz w:val="22"/>
          <w:szCs w:val="22"/>
          <w:lang w:bidi="en-US"/>
        </w:rPr>
        <w:t>Religious Holidays:</w:t>
      </w:r>
    </w:p>
    <w:p w14:paraId="56A2E05F" w14:textId="77777777" w:rsidR="00622904" w:rsidRPr="00622904" w:rsidRDefault="00622904" w:rsidP="00622904">
      <w:pPr>
        <w:spacing w:line="276" w:lineRule="auto"/>
        <w:rPr>
          <w:rFonts w:ascii="Calibri" w:hAnsi="Calibri" w:cs="Calibri"/>
          <w:sz w:val="22"/>
          <w:szCs w:val="22"/>
          <w:lang w:bidi="en-US"/>
        </w:rPr>
      </w:pPr>
      <w:r w:rsidRPr="00622904">
        <w:rPr>
          <w:rFonts w:ascii="Calibri" w:hAnsi="Calibri" w:cs="Calibri"/>
          <w:sz w:val="22"/>
          <w:szCs w:val="22"/>
          <w:lang w:bidi="en-US"/>
        </w:rPr>
        <w:t>By UT Austin policy, you must notify me of your pending absence at least fourteen days prior to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41867B99" w14:textId="77777777" w:rsidR="00622904" w:rsidRPr="0001402A" w:rsidRDefault="00622904" w:rsidP="00622904">
      <w:pPr>
        <w:rPr>
          <w:rFonts w:ascii="Calibri" w:hAnsi="Calibri" w:cs="Calibri"/>
          <w:color w:val="000000"/>
          <w:sz w:val="22"/>
          <w:szCs w:val="22"/>
        </w:rPr>
      </w:pPr>
    </w:p>
    <w:p w14:paraId="5F406350" w14:textId="77777777" w:rsidR="00622904" w:rsidRPr="0001402A" w:rsidRDefault="00622904" w:rsidP="00622904">
      <w:pPr>
        <w:outlineLvl w:val="0"/>
        <w:rPr>
          <w:rFonts w:ascii="Calibri" w:hAnsi="Calibri" w:cs="Calibri"/>
          <w:b/>
          <w:color w:val="000000"/>
          <w:sz w:val="22"/>
          <w:szCs w:val="22"/>
        </w:rPr>
      </w:pPr>
      <w:r w:rsidRPr="0001402A">
        <w:rPr>
          <w:rFonts w:ascii="Calibri" w:hAnsi="Calibri" w:cs="Calibri"/>
          <w:b/>
          <w:color w:val="000000"/>
          <w:sz w:val="22"/>
          <w:szCs w:val="22"/>
        </w:rPr>
        <w:t>Academic dishonesty/plagiarism</w:t>
      </w:r>
    </w:p>
    <w:p w14:paraId="442EDFE2" w14:textId="77777777" w:rsidR="00622904" w:rsidRPr="0001402A" w:rsidRDefault="00622904" w:rsidP="00622904">
      <w:pPr>
        <w:rPr>
          <w:rFonts w:ascii="Calibri" w:hAnsi="Calibri" w:cs="Calibri"/>
          <w:color w:val="000000"/>
          <w:sz w:val="22"/>
          <w:szCs w:val="22"/>
        </w:rPr>
      </w:pPr>
      <w:r w:rsidRPr="0001402A">
        <w:rPr>
          <w:rFonts w:ascii="Calibri" w:hAnsi="Calibri" w:cs="Calibri"/>
          <w:bCs/>
          <w:color w:val="000000"/>
          <w:sz w:val="22"/>
          <w:szCs w:val="22"/>
        </w:rPr>
        <w:t>Students are expected to respect the LBJ School's standards regarding academic dishonesty. You owe it to yourself, your fellow students, and the institution to maintain the highest standards of integrity and ethical behavior. A discussion of academic integrity, including definitions of plagiarism and unauthorized collaboration, as well as helpful information on citations, note taking, and paraphrasing, can be found at the Office of the Dean of Students web page. (</w:t>
      </w:r>
      <w:hyperlink r:id="rId66" w:history="1">
        <w:r w:rsidRPr="0001402A">
          <w:rPr>
            <w:rFonts w:ascii="Calibri" w:hAnsi="Calibri" w:cs="Calibri"/>
            <w:bCs/>
            <w:color w:val="954F72"/>
            <w:sz w:val="22"/>
            <w:szCs w:val="22"/>
            <w:u w:val="single"/>
          </w:rPr>
          <w:t>http://deanofstudents.utexas.edu/conduct/</w:t>
        </w:r>
      </w:hyperlink>
      <w:r w:rsidRPr="0001402A">
        <w:rPr>
          <w:rFonts w:ascii="Calibri" w:hAnsi="Calibri" w:cs="Calibri"/>
          <w:bCs/>
          <w:color w:val="000000"/>
          <w:sz w:val="22"/>
          <w:szCs w:val="22"/>
        </w:rPr>
        <w:t>) and the Office of Graduate Studies (</w:t>
      </w:r>
      <w:hyperlink r:id="rId67" w:history="1">
        <w:r w:rsidRPr="0001402A">
          <w:rPr>
            <w:rFonts w:ascii="Calibri" w:hAnsi="Calibri" w:cs="Calibri"/>
            <w:bCs/>
            <w:color w:val="954F72"/>
            <w:sz w:val="22"/>
            <w:szCs w:val="22"/>
            <w:u w:val="single"/>
          </w:rPr>
          <w:t>http://www.utexas.edu/ogs/ethics/transcripts/academic.html</w:t>
        </w:r>
      </w:hyperlink>
      <w:r w:rsidRPr="0001402A">
        <w:rPr>
          <w:rFonts w:ascii="Calibri" w:hAnsi="Calibri" w:cs="Calibri"/>
          <w:bCs/>
          <w:color w:val="000000"/>
          <w:sz w:val="22"/>
          <w:szCs w:val="22"/>
        </w:rPr>
        <w:t>). The University has also established disciplinary procedures and penalty guidelines for academic dishonesty, especially Sec. 11.504 in Appendix C of the Institutional Rules on Student Services and Activities section in UT's General Information Catalog.</w:t>
      </w:r>
    </w:p>
    <w:p w14:paraId="554FC98D" w14:textId="77777777" w:rsidR="00622904" w:rsidRPr="0001402A" w:rsidRDefault="00622904" w:rsidP="00622904">
      <w:pPr>
        <w:rPr>
          <w:rFonts w:ascii="Calibri" w:hAnsi="Calibri" w:cs="Calibri"/>
          <w:color w:val="000000"/>
          <w:sz w:val="22"/>
          <w:szCs w:val="22"/>
        </w:rPr>
      </w:pPr>
      <w:r w:rsidRPr="0001402A">
        <w:rPr>
          <w:rFonts w:ascii="Calibri" w:hAnsi="Calibri" w:cs="Calibri"/>
          <w:bCs/>
          <w:color w:val="000000"/>
          <w:sz w:val="22"/>
          <w:szCs w:val="22"/>
        </w:rPr>
        <w:t> </w:t>
      </w:r>
    </w:p>
    <w:p w14:paraId="70F40800" w14:textId="77777777" w:rsidR="00622904" w:rsidRPr="0001402A" w:rsidRDefault="00622904" w:rsidP="00622904">
      <w:pPr>
        <w:outlineLvl w:val="0"/>
        <w:rPr>
          <w:rFonts w:ascii="Calibri" w:hAnsi="Calibri" w:cs="Calibri"/>
          <w:b/>
          <w:color w:val="000000"/>
          <w:sz w:val="22"/>
          <w:szCs w:val="22"/>
        </w:rPr>
      </w:pPr>
      <w:r w:rsidRPr="0001402A">
        <w:rPr>
          <w:rFonts w:ascii="Calibri" w:hAnsi="Calibri" w:cs="Calibri"/>
          <w:b/>
          <w:color w:val="000000"/>
          <w:sz w:val="22"/>
          <w:szCs w:val="22"/>
        </w:rPr>
        <w:t>Emergency evacuation routes</w:t>
      </w:r>
    </w:p>
    <w:p w14:paraId="5CE3E9C6" w14:textId="77777777" w:rsidR="00622904" w:rsidRPr="0001402A" w:rsidRDefault="00622904" w:rsidP="00622904">
      <w:pPr>
        <w:ind w:left="360"/>
        <w:rPr>
          <w:rFonts w:ascii="Calibri" w:hAnsi="Calibri" w:cs="Calibri"/>
          <w:color w:val="000000"/>
          <w:sz w:val="22"/>
          <w:szCs w:val="22"/>
        </w:rPr>
      </w:pPr>
      <w:r w:rsidRPr="0001402A">
        <w:rPr>
          <w:rFonts w:ascii="Calibri" w:hAnsi="Calibri" w:cs="Calibri"/>
          <w:bCs/>
          <w:color w:val="000000"/>
          <w:sz w:val="22"/>
          <w:szCs w:val="22"/>
        </w:rPr>
        <w:t>The following recommendations regarding emergency evacuation from the Office of Campus Safety and Security, 512-471-5767, </w:t>
      </w:r>
      <w:hyperlink r:id="rId68" w:history="1">
        <w:r w:rsidRPr="0001402A">
          <w:rPr>
            <w:rFonts w:ascii="Calibri" w:hAnsi="Calibri" w:cs="Calibri"/>
            <w:bCs/>
            <w:color w:val="954F72"/>
            <w:sz w:val="22"/>
            <w:szCs w:val="22"/>
            <w:u w:val="single"/>
          </w:rPr>
          <w:t>http://operations.utexas.edu/units/csas/terms.php</w:t>
        </w:r>
      </w:hyperlink>
      <w:r w:rsidRPr="0001402A">
        <w:rPr>
          <w:rFonts w:ascii="Calibri" w:hAnsi="Calibri" w:cs="Calibri"/>
          <w:bCs/>
          <w:color w:val="000000"/>
          <w:sz w:val="22"/>
          <w:szCs w:val="22"/>
        </w:rPr>
        <w:t>:</w:t>
      </w:r>
    </w:p>
    <w:p w14:paraId="2E8C41D9" w14:textId="77777777" w:rsidR="00622904" w:rsidRPr="0001402A" w:rsidRDefault="00622904" w:rsidP="00622904">
      <w:pPr>
        <w:numPr>
          <w:ilvl w:val="1"/>
          <w:numId w:val="17"/>
        </w:numPr>
        <w:rPr>
          <w:rFonts w:ascii="Calibri" w:hAnsi="Calibri" w:cs="Calibri"/>
          <w:color w:val="000000"/>
          <w:sz w:val="22"/>
          <w:szCs w:val="22"/>
        </w:rPr>
      </w:pPr>
      <w:r w:rsidRPr="0001402A">
        <w:rPr>
          <w:rFonts w:ascii="Calibri" w:hAnsi="Calibri" w:cs="Calibri"/>
          <w:bCs/>
          <w:color w:val="000000"/>
          <w:sz w:val="22"/>
          <w:szCs w:val="22"/>
        </w:rPr>
        <w:t>Occupants of buildings on The University of Texas at Austin campus are required to evacuate buildings when a fire alarm is activated. Alarm activation or announcement requires exiting and assembling outside. </w:t>
      </w:r>
    </w:p>
    <w:p w14:paraId="55C6F168" w14:textId="77777777" w:rsidR="00622904" w:rsidRPr="0001402A" w:rsidRDefault="00622904" w:rsidP="00622904">
      <w:pPr>
        <w:numPr>
          <w:ilvl w:val="1"/>
          <w:numId w:val="17"/>
        </w:numPr>
        <w:rPr>
          <w:rFonts w:ascii="Calibri" w:hAnsi="Calibri" w:cs="Calibri"/>
          <w:color w:val="000000"/>
          <w:sz w:val="22"/>
          <w:szCs w:val="22"/>
        </w:rPr>
      </w:pPr>
      <w:r w:rsidRPr="0001402A">
        <w:rPr>
          <w:rFonts w:ascii="Calibri" w:hAnsi="Calibri" w:cs="Calibri"/>
          <w:bCs/>
          <w:color w:val="000000"/>
          <w:sz w:val="22"/>
          <w:szCs w:val="22"/>
        </w:rPr>
        <w:t>Familiarize yourself with all exit doors of each classroom and building you may occupy. Remember that the nearest exit door may not be the one you used when entering the building. </w:t>
      </w:r>
    </w:p>
    <w:p w14:paraId="4C27F8E0" w14:textId="77777777" w:rsidR="00622904" w:rsidRPr="0001402A" w:rsidRDefault="00622904" w:rsidP="00622904">
      <w:pPr>
        <w:numPr>
          <w:ilvl w:val="1"/>
          <w:numId w:val="17"/>
        </w:numPr>
        <w:rPr>
          <w:rFonts w:ascii="Calibri" w:hAnsi="Calibri" w:cs="Calibri"/>
          <w:color w:val="000000"/>
          <w:sz w:val="22"/>
          <w:szCs w:val="22"/>
        </w:rPr>
      </w:pPr>
      <w:r w:rsidRPr="0001402A">
        <w:rPr>
          <w:rFonts w:ascii="Calibri" w:hAnsi="Calibri" w:cs="Calibri"/>
          <w:bCs/>
          <w:color w:val="000000"/>
          <w:sz w:val="22"/>
          <w:szCs w:val="22"/>
        </w:rPr>
        <w:t>Students requiring assistance in evacuation shall inform their instructor in writing during the first week of class. In the event of an evacuation, follow the instruction of faculty or class instructors. </w:t>
      </w:r>
    </w:p>
    <w:p w14:paraId="348377E7" w14:textId="77777777" w:rsidR="00622904" w:rsidRPr="0001402A" w:rsidRDefault="00622904" w:rsidP="00622904">
      <w:pPr>
        <w:numPr>
          <w:ilvl w:val="1"/>
          <w:numId w:val="17"/>
        </w:numPr>
        <w:rPr>
          <w:rFonts w:ascii="Calibri" w:hAnsi="Calibri" w:cs="Calibri"/>
          <w:color w:val="000000"/>
          <w:sz w:val="22"/>
          <w:szCs w:val="22"/>
        </w:rPr>
      </w:pPr>
      <w:r w:rsidRPr="0001402A">
        <w:rPr>
          <w:rFonts w:ascii="Calibri" w:hAnsi="Calibri" w:cs="Calibri"/>
          <w:bCs/>
          <w:color w:val="000000"/>
          <w:sz w:val="22"/>
          <w:szCs w:val="22"/>
        </w:rPr>
        <w:t>Do not re-enter a building unless given instructions by the following: Austin Fire Department, The University of Texas at Austin Police Department, or Fire Prevention Services office. </w:t>
      </w:r>
    </w:p>
    <w:p w14:paraId="329B9A2F" w14:textId="77777777" w:rsidR="00622904" w:rsidRPr="0001402A" w:rsidRDefault="00622904" w:rsidP="00622904">
      <w:pPr>
        <w:numPr>
          <w:ilvl w:val="1"/>
          <w:numId w:val="17"/>
        </w:numPr>
        <w:rPr>
          <w:rFonts w:ascii="Calibri" w:hAnsi="Calibri" w:cs="Calibri"/>
          <w:color w:val="000000"/>
          <w:sz w:val="22"/>
          <w:szCs w:val="22"/>
        </w:rPr>
      </w:pPr>
      <w:r w:rsidRPr="0001402A">
        <w:rPr>
          <w:rFonts w:ascii="Calibri" w:hAnsi="Calibri" w:cs="Calibri"/>
          <w:bCs/>
          <w:color w:val="000000"/>
          <w:sz w:val="22"/>
          <w:szCs w:val="22"/>
        </w:rPr>
        <w:t>Behavior Concerns Advice Line (BCAL): 512-232-5050</w:t>
      </w:r>
    </w:p>
    <w:p w14:paraId="1676B892" w14:textId="77777777" w:rsidR="00622904" w:rsidRPr="0001402A" w:rsidRDefault="00622904" w:rsidP="00622904">
      <w:pPr>
        <w:numPr>
          <w:ilvl w:val="1"/>
          <w:numId w:val="17"/>
        </w:numPr>
        <w:rPr>
          <w:rFonts w:ascii="Calibri" w:hAnsi="Calibri" w:cs="Calibri"/>
          <w:color w:val="000000"/>
          <w:sz w:val="22"/>
          <w:szCs w:val="22"/>
        </w:rPr>
      </w:pPr>
      <w:r w:rsidRPr="0001402A">
        <w:rPr>
          <w:rFonts w:ascii="Calibri" w:hAnsi="Calibri" w:cs="Calibri"/>
          <w:bCs/>
          <w:color w:val="000000"/>
          <w:sz w:val="22"/>
          <w:szCs w:val="22"/>
        </w:rPr>
        <w:t>Link to information regarding emergency evacuation routes and emergency procedures can be found at: </w:t>
      </w:r>
      <w:hyperlink r:id="rId69" w:history="1">
        <w:r w:rsidRPr="0001402A">
          <w:rPr>
            <w:rFonts w:ascii="Calibri" w:hAnsi="Calibri" w:cs="Calibri"/>
            <w:bCs/>
            <w:color w:val="954F72"/>
            <w:sz w:val="22"/>
            <w:szCs w:val="22"/>
            <w:u w:val="single"/>
          </w:rPr>
          <w:t>https://preparedness.utexas.edu/emergency-plans</w:t>
        </w:r>
      </w:hyperlink>
    </w:p>
    <w:p w14:paraId="01895C0E" w14:textId="162EB798" w:rsidR="00622904" w:rsidRPr="00B35222" w:rsidRDefault="00622904" w:rsidP="00B35222">
      <w:pPr>
        <w:rPr>
          <w:rFonts w:ascii="Calibri" w:hAnsi="Calibri" w:cs="Calibri"/>
          <w:color w:val="000000"/>
          <w:sz w:val="22"/>
          <w:szCs w:val="22"/>
        </w:rPr>
      </w:pPr>
      <w:r w:rsidRPr="0001402A">
        <w:rPr>
          <w:rFonts w:ascii="Calibri" w:hAnsi="Calibri" w:cs="Calibri"/>
          <w:color w:val="000000"/>
          <w:sz w:val="22"/>
          <w:szCs w:val="22"/>
        </w:rPr>
        <w:lastRenderedPageBreak/>
        <w:t> </w:t>
      </w:r>
    </w:p>
    <w:p w14:paraId="0D9D314C" w14:textId="77777777" w:rsidR="00622904" w:rsidRPr="00E60476" w:rsidRDefault="00622904" w:rsidP="00622904">
      <w:pPr>
        <w:spacing w:line="276" w:lineRule="auto"/>
        <w:rPr>
          <w:b/>
          <w:color w:val="000000"/>
          <w:sz w:val="22"/>
          <w:szCs w:val="22"/>
        </w:rPr>
      </w:pPr>
      <w:r w:rsidRPr="00E60476">
        <w:rPr>
          <w:b/>
          <w:color w:val="000000"/>
          <w:sz w:val="22"/>
          <w:szCs w:val="22"/>
        </w:rPr>
        <w:t>Campus safety and wellness resources</w:t>
      </w:r>
    </w:p>
    <w:p w14:paraId="6278EA87" w14:textId="77777777" w:rsidR="00622904" w:rsidRPr="00E60476" w:rsidRDefault="00622904" w:rsidP="00622904">
      <w:pPr>
        <w:spacing w:line="276" w:lineRule="auto"/>
        <w:rPr>
          <w:bCs/>
          <w:color w:val="954F72"/>
          <w:sz w:val="22"/>
          <w:szCs w:val="22"/>
          <w:u w:val="single"/>
        </w:rPr>
      </w:pPr>
      <w:r w:rsidRPr="00E60476">
        <w:rPr>
          <w:bCs/>
          <w:color w:val="000000"/>
          <w:sz w:val="22"/>
          <w:szCs w:val="22"/>
        </w:rPr>
        <w:t>More information on how to sign up for emergency text alerts, contact information for various UT offices, wellness resources, and campus initiatives relating to safety and/or wellness can be found at </w:t>
      </w:r>
      <w:hyperlink r:id="rId70" w:history="1">
        <w:r w:rsidRPr="00E60476">
          <w:rPr>
            <w:bCs/>
            <w:color w:val="954F72"/>
            <w:sz w:val="22"/>
            <w:szCs w:val="22"/>
            <w:u w:val="single"/>
          </w:rPr>
          <w:t>https://www.utexas.edu/campus-life/safety-and-security</w:t>
        </w:r>
      </w:hyperlink>
    </w:p>
    <w:p w14:paraId="53CA320B" w14:textId="77777777" w:rsidR="00622904" w:rsidRPr="00E60476" w:rsidRDefault="00622904" w:rsidP="00622904">
      <w:pPr>
        <w:spacing w:line="276" w:lineRule="auto"/>
        <w:rPr>
          <w:bCs/>
          <w:color w:val="954F72"/>
          <w:sz w:val="22"/>
          <w:szCs w:val="22"/>
          <w:u w:val="single"/>
        </w:rPr>
      </w:pPr>
    </w:p>
    <w:p w14:paraId="0EEEAEEF" w14:textId="77777777" w:rsidR="00622904" w:rsidRPr="00E60476" w:rsidRDefault="00622904" w:rsidP="00622904">
      <w:pPr>
        <w:spacing w:line="276" w:lineRule="auto"/>
        <w:rPr>
          <w:sz w:val="22"/>
          <w:szCs w:val="22"/>
        </w:rPr>
      </w:pPr>
      <w:bookmarkStart w:id="1" w:name="_Hlk29045411"/>
      <w:r w:rsidRPr="00E60476">
        <w:rPr>
          <w:b/>
          <w:bCs/>
          <w:sz w:val="22"/>
          <w:szCs w:val="22"/>
          <w:lang w:bidi="en-US"/>
        </w:rPr>
        <w:t>Harassment Reporting Requirements</w:t>
      </w:r>
      <w:bookmarkEnd w:id="1"/>
      <w:r w:rsidRPr="00E60476">
        <w:rPr>
          <w:b/>
          <w:bCs/>
          <w:sz w:val="22"/>
          <w:szCs w:val="22"/>
          <w:lang w:bidi="en-US"/>
        </w:rPr>
        <w:t>.</w:t>
      </w:r>
      <w:r w:rsidRPr="00E60476">
        <w:rPr>
          <w:sz w:val="22"/>
          <w:szCs w:val="22"/>
          <w:lang w:bidi="en-US"/>
        </w:rPr>
        <w:t xml:space="preserve"> </w:t>
      </w:r>
    </w:p>
    <w:p w14:paraId="75B9BF9E" w14:textId="77777777" w:rsidR="00622904" w:rsidRPr="00653B2E" w:rsidRDefault="00000000" w:rsidP="00622904">
      <w:pPr>
        <w:spacing w:line="276" w:lineRule="auto"/>
        <w:rPr>
          <w:sz w:val="22"/>
          <w:szCs w:val="22"/>
        </w:rPr>
      </w:pPr>
      <w:hyperlink r:id="rId71" w:history="1">
        <w:r w:rsidR="00622904" w:rsidRPr="00E60476">
          <w:rPr>
            <w:rStyle w:val="Hyperlink"/>
            <w:sz w:val="22"/>
            <w:szCs w:val="22"/>
            <w:lang w:bidi="en-US"/>
          </w:rPr>
          <w:t>Senate Bill 212 (SB 212)</w:t>
        </w:r>
      </w:hyperlink>
      <w:r w:rsidR="00622904" w:rsidRPr="00E60476">
        <w:rPr>
          <w:sz w:val="22"/>
          <w:szCs w:val="22"/>
          <w:lang w:bidi="en-US"/>
        </w:rPr>
        <w:t xml:space="preserve">, which took effect as of January 1, 2020, is a Texas State Law that requires all employees (both faculty and staff) at a public or private post-secondary institution to promptly report any knowledge of any incidents of sexual assault, sexual harassment, dating violence, or stalking "committed by or against a person who was a student enrolled at or an employee of the institution at the time of the incident". Please note that both the instructor and the TA for this class are mandatory reporters and MUST share with the Title IX office any information about sexual harassment/assault shared with us by a student whether in-person or as part of a journal or other class assignment. Note that a report to the Title IX office does not obligate a victim to take any action, but this type of information CANNOT be kept strictly confidential except when shared with designated confidential employees.  A confidential employee is someone a student can go to and talk about a Title IX matter without triggering that employee to have to report the situation to have it automatically investigated. A list of confidential employees is available on the </w:t>
      </w:r>
      <w:hyperlink r:id="rId72" w:tooltip="A list of confidential and private resources" w:history="1">
        <w:r w:rsidR="00622904" w:rsidRPr="00E60476">
          <w:rPr>
            <w:rStyle w:val="Hyperlink"/>
            <w:sz w:val="22"/>
            <w:szCs w:val="22"/>
            <w:lang w:bidi="en-US"/>
          </w:rPr>
          <w:t>Title IX website</w:t>
        </w:r>
      </w:hyperlink>
      <w:r w:rsidR="00622904" w:rsidRPr="00E60476">
        <w:rPr>
          <w:sz w:val="22"/>
          <w:szCs w:val="22"/>
          <w:lang w:bidi="en-US"/>
        </w:rPr>
        <w:t>.</w:t>
      </w:r>
    </w:p>
    <w:p w14:paraId="71F90476" w14:textId="77777777" w:rsidR="00622904" w:rsidRPr="00CB7B8D" w:rsidRDefault="00622904" w:rsidP="00622904">
      <w:pPr>
        <w:framePr w:hSpace="180" w:wrap="around" w:vAnchor="text" w:hAnchor="margin" w:y="77"/>
        <w:suppressOverlap/>
        <w:rPr>
          <w:rFonts w:cstheme="minorHAnsi"/>
          <w:color w:val="333F48"/>
          <w:sz w:val="22"/>
          <w:szCs w:val="22"/>
        </w:rPr>
      </w:pPr>
      <w:r w:rsidRPr="00CB7B8D">
        <w:rPr>
          <w:rStyle w:val="Strong"/>
          <w:rFonts w:eastAsia="Arial" w:cstheme="minorHAnsi"/>
          <w:color w:val="333F48"/>
          <w:sz w:val="22"/>
          <w:szCs w:val="22"/>
        </w:rPr>
        <w:t>Classroom Safety and COVID-19</w:t>
      </w:r>
      <w:r w:rsidRPr="00CB7B8D">
        <w:rPr>
          <w:rFonts w:cstheme="minorHAnsi"/>
          <w:color w:val="333F48"/>
          <w:sz w:val="22"/>
          <w:szCs w:val="22"/>
        </w:rPr>
        <w:br/>
        <w:t>To help preserve our in person learning environment, the university recommends the following.</w:t>
      </w:r>
    </w:p>
    <w:p w14:paraId="792D0AA4" w14:textId="77777777" w:rsidR="00622904" w:rsidRPr="00CB7B8D" w:rsidRDefault="00622904" w:rsidP="00622904">
      <w:pPr>
        <w:framePr w:hSpace="180" w:wrap="around" w:vAnchor="text" w:hAnchor="margin" w:y="77"/>
        <w:numPr>
          <w:ilvl w:val="0"/>
          <w:numId w:val="22"/>
        </w:numPr>
        <w:spacing w:before="100" w:beforeAutospacing="1" w:after="100" w:afterAutospacing="1"/>
        <w:ind w:left="0"/>
        <w:suppressOverlap/>
        <w:rPr>
          <w:rFonts w:cstheme="minorHAnsi"/>
          <w:color w:val="333F48"/>
          <w:sz w:val="22"/>
          <w:szCs w:val="22"/>
        </w:rPr>
      </w:pPr>
      <w:r w:rsidRPr="00CB7B8D">
        <w:rPr>
          <w:rFonts w:cstheme="minorHAnsi"/>
          <w:color w:val="333F48"/>
          <w:sz w:val="22"/>
          <w:szCs w:val="22"/>
        </w:rPr>
        <w:t>Adhere to university</w:t>
      </w:r>
      <w:r w:rsidRPr="00CB7B8D">
        <w:rPr>
          <w:rStyle w:val="apple-converted-space"/>
          <w:rFonts w:cstheme="minorHAnsi"/>
          <w:color w:val="333F48"/>
          <w:sz w:val="22"/>
          <w:szCs w:val="22"/>
        </w:rPr>
        <w:t> </w:t>
      </w:r>
      <w:hyperlink r:id="rId73" w:history="1">
        <w:r w:rsidRPr="00CB7B8D">
          <w:rPr>
            <w:rStyle w:val="Hyperlink"/>
            <w:rFonts w:cstheme="minorHAnsi"/>
            <w:color w:val="BF5700"/>
            <w:sz w:val="22"/>
            <w:szCs w:val="22"/>
          </w:rPr>
          <w:t>mask guidance</w:t>
        </w:r>
      </w:hyperlink>
      <w:r w:rsidRPr="00CB7B8D">
        <w:rPr>
          <w:rFonts w:cstheme="minorHAnsi"/>
          <w:color w:val="333F48"/>
          <w:sz w:val="22"/>
          <w:szCs w:val="22"/>
        </w:rPr>
        <w:t>.</w:t>
      </w:r>
    </w:p>
    <w:p w14:paraId="4FFE2572" w14:textId="77777777" w:rsidR="00622904" w:rsidRPr="00CB7B8D" w:rsidRDefault="00000000" w:rsidP="00622904">
      <w:pPr>
        <w:framePr w:hSpace="180" w:wrap="around" w:vAnchor="text" w:hAnchor="margin" w:y="77"/>
        <w:numPr>
          <w:ilvl w:val="0"/>
          <w:numId w:val="22"/>
        </w:numPr>
        <w:spacing w:before="100" w:beforeAutospacing="1" w:after="100" w:afterAutospacing="1"/>
        <w:ind w:left="0"/>
        <w:suppressOverlap/>
        <w:rPr>
          <w:rFonts w:cstheme="minorHAnsi"/>
          <w:color w:val="333F48"/>
          <w:sz w:val="22"/>
          <w:szCs w:val="22"/>
        </w:rPr>
      </w:pPr>
      <w:hyperlink r:id="rId74" w:history="1">
        <w:r w:rsidR="00622904" w:rsidRPr="00CB7B8D">
          <w:rPr>
            <w:rStyle w:val="Hyperlink"/>
            <w:rFonts w:cstheme="minorHAnsi"/>
            <w:color w:val="BF5700"/>
            <w:sz w:val="22"/>
            <w:szCs w:val="22"/>
          </w:rPr>
          <w:t>Vaccinations are widely available</w:t>
        </w:r>
      </w:hyperlink>
      <w:r w:rsidR="00622904" w:rsidRPr="00CB7B8D">
        <w:rPr>
          <w:rFonts w:cstheme="minorHAnsi"/>
          <w:color w:val="333F48"/>
          <w:sz w:val="22"/>
          <w:szCs w:val="22"/>
        </w:rPr>
        <w:t>, free and not billed to health insurance. The vaccine will help protect against the transmission of the virus to others and reduce serious symptoms in those who are vaccinated.</w:t>
      </w:r>
    </w:p>
    <w:p w14:paraId="63EF6798" w14:textId="77777777" w:rsidR="00622904" w:rsidRPr="00CB7B8D" w:rsidRDefault="00000000" w:rsidP="00622904">
      <w:pPr>
        <w:framePr w:hSpace="180" w:wrap="around" w:vAnchor="text" w:hAnchor="margin" w:y="77"/>
        <w:numPr>
          <w:ilvl w:val="0"/>
          <w:numId w:val="22"/>
        </w:numPr>
        <w:spacing w:before="100" w:beforeAutospacing="1" w:after="100" w:afterAutospacing="1"/>
        <w:ind w:left="0"/>
        <w:suppressOverlap/>
        <w:rPr>
          <w:rFonts w:cstheme="minorHAnsi"/>
          <w:color w:val="333F48"/>
          <w:sz w:val="22"/>
          <w:szCs w:val="22"/>
        </w:rPr>
      </w:pPr>
      <w:hyperlink r:id="rId75" w:tooltip="https://t.e2ma.net/click/fuzy1f/30csiib/z1evdxc" w:history="1">
        <w:r w:rsidR="00622904" w:rsidRPr="00CB7B8D">
          <w:rPr>
            <w:rStyle w:val="Hyperlink"/>
            <w:rFonts w:cstheme="minorHAnsi"/>
            <w:color w:val="BF5700"/>
            <w:sz w:val="22"/>
            <w:szCs w:val="22"/>
          </w:rPr>
          <w:t>Proactive Community Testing</w:t>
        </w:r>
      </w:hyperlink>
      <w:r w:rsidR="00622904" w:rsidRPr="00CB7B8D">
        <w:rPr>
          <w:rStyle w:val="apple-converted-space"/>
          <w:rFonts w:cstheme="minorHAnsi"/>
          <w:color w:val="333F48"/>
          <w:sz w:val="22"/>
          <w:szCs w:val="22"/>
        </w:rPr>
        <w:t> </w:t>
      </w:r>
      <w:r w:rsidR="00622904" w:rsidRPr="00CB7B8D">
        <w:rPr>
          <w:rFonts w:cstheme="minorHAnsi"/>
          <w:color w:val="333F48"/>
          <w:sz w:val="22"/>
          <w:szCs w:val="22"/>
        </w:rPr>
        <w:t>remains an important part of the university’s efforts to protect our community. Tests are fast and free.</w:t>
      </w:r>
    </w:p>
    <w:p w14:paraId="7266229C" w14:textId="77777777" w:rsidR="00622904" w:rsidRDefault="00622904" w:rsidP="00622904">
      <w:pPr>
        <w:spacing w:line="276" w:lineRule="auto"/>
        <w:rPr>
          <w:rFonts w:cstheme="minorHAnsi"/>
          <w:color w:val="333F48"/>
          <w:sz w:val="22"/>
          <w:szCs w:val="22"/>
        </w:rPr>
      </w:pPr>
      <w:r w:rsidRPr="00CB7B8D">
        <w:rPr>
          <w:rFonts w:cstheme="minorHAnsi"/>
          <w:color w:val="333F48"/>
          <w:sz w:val="22"/>
          <w:szCs w:val="22"/>
        </w:rPr>
        <w:t>Visit</w:t>
      </w:r>
      <w:r w:rsidRPr="00CB7B8D">
        <w:rPr>
          <w:rStyle w:val="apple-converted-space"/>
          <w:rFonts w:cstheme="minorHAnsi"/>
          <w:color w:val="333F48"/>
          <w:sz w:val="22"/>
          <w:szCs w:val="22"/>
        </w:rPr>
        <w:t> </w:t>
      </w:r>
      <w:hyperlink r:id="rId76" w:history="1">
        <w:r w:rsidRPr="00CB7B8D">
          <w:rPr>
            <w:rStyle w:val="Hyperlink"/>
            <w:rFonts w:cstheme="minorHAnsi"/>
            <w:color w:val="BF5700"/>
            <w:sz w:val="22"/>
            <w:szCs w:val="22"/>
          </w:rPr>
          <w:t>protect.utexas.edu</w:t>
        </w:r>
      </w:hyperlink>
      <w:r w:rsidRPr="00CB7B8D">
        <w:rPr>
          <w:rStyle w:val="apple-converted-space"/>
          <w:rFonts w:cstheme="minorHAnsi"/>
          <w:color w:val="333F48"/>
          <w:sz w:val="22"/>
          <w:szCs w:val="22"/>
        </w:rPr>
        <w:t> </w:t>
      </w:r>
      <w:r w:rsidRPr="00CB7B8D">
        <w:rPr>
          <w:rFonts w:cstheme="minorHAnsi"/>
          <w:color w:val="333F48"/>
          <w:sz w:val="22"/>
          <w:szCs w:val="22"/>
        </w:rPr>
        <w:t>for more information</w:t>
      </w:r>
    </w:p>
    <w:p w14:paraId="534AA631" w14:textId="77777777" w:rsidR="00622904" w:rsidRPr="00E60476" w:rsidRDefault="00622904" w:rsidP="00622904">
      <w:pPr>
        <w:spacing w:line="276" w:lineRule="auto"/>
        <w:rPr>
          <w:sz w:val="22"/>
          <w:szCs w:val="22"/>
        </w:rPr>
      </w:pPr>
    </w:p>
    <w:p w14:paraId="71D698D0" w14:textId="77777777" w:rsidR="00622904" w:rsidRPr="00741DB2" w:rsidRDefault="00622904" w:rsidP="00622904">
      <w:pPr>
        <w:rPr>
          <w:color w:val="000000"/>
          <w:sz w:val="22"/>
          <w:szCs w:val="22"/>
        </w:rPr>
      </w:pPr>
      <w:r w:rsidRPr="00E60476">
        <w:rPr>
          <w:b/>
          <w:bCs/>
          <w:color w:val="000000"/>
          <w:sz w:val="22"/>
          <w:szCs w:val="22"/>
        </w:rPr>
        <w:t>Land Acknowledgement</w:t>
      </w:r>
      <w:r w:rsidRPr="00E60476">
        <w:rPr>
          <w:b/>
          <w:bCs/>
          <w:color w:val="000000"/>
          <w:sz w:val="22"/>
          <w:szCs w:val="22"/>
        </w:rPr>
        <w:br/>
      </w:r>
      <w:r w:rsidRPr="00E60476">
        <w:rPr>
          <w:color w:val="000000" w:themeColor="text1"/>
          <w:sz w:val="22"/>
          <w:szCs w:val="22"/>
          <w:shd w:val="clear" w:color="auto" w:fill="FFFFFF"/>
        </w:rPr>
        <w:t xml:space="preserve">We would like to acknowledge that we are meeting on Indigenous land. Moreover, we would like to acknowledge and pay our respects to the Carrizo &amp; </w:t>
      </w:r>
      <w:proofErr w:type="spellStart"/>
      <w:r w:rsidRPr="00E60476">
        <w:rPr>
          <w:color w:val="000000" w:themeColor="text1"/>
          <w:sz w:val="22"/>
          <w:szCs w:val="22"/>
          <w:shd w:val="clear" w:color="auto" w:fill="FFFFFF"/>
        </w:rPr>
        <w:t>Comecrudo</w:t>
      </w:r>
      <w:proofErr w:type="spellEnd"/>
      <w:r w:rsidRPr="00E60476">
        <w:rPr>
          <w:color w:val="000000" w:themeColor="text1"/>
          <w:sz w:val="22"/>
          <w:szCs w:val="22"/>
          <w:shd w:val="clear" w:color="auto" w:fill="FFFFFF"/>
        </w:rPr>
        <w:t xml:space="preserve">, Coahuiltecan, Caddo, Tonkawa, Comanche, Lipan Apache, Alabama-Coushatta, Kickapoo, </w:t>
      </w:r>
      <w:proofErr w:type="spellStart"/>
      <w:r w:rsidRPr="00E60476">
        <w:rPr>
          <w:color w:val="000000" w:themeColor="text1"/>
          <w:sz w:val="22"/>
          <w:szCs w:val="22"/>
          <w:shd w:val="clear" w:color="auto" w:fill="FFFFFF"/>
        </w:rPr>
        <w:t>Tigua</w:t>
      </w:r>
      <w:proofErr w:type="spellEnd"/>
      <w:r w:rsidRPr="00E60476">
        <w:rPr>
          <w:color w:val="000000" w:themeColor="text1"/>
          <w:sz w:val="22"/>
          <w:szCs w:val="22"/>
          <w:shd w:val="clear" w:color="auto" w:fill="FFFFFF"/>
        </w:rPr>
        <w:t xml:space="preserve"> Pueblo, and all the American Indian and Indigenous Peoples and communities who have been or have become a part of these lands and territories in Texas, here on Turtle Island.</w:t>
      </w:r>
      <w:r w:rsidRPr="00E60476">
        <w:rPr>
          <w:color w:val="000000"/>
          <w:sz w:val="22"/>
          <w:szCs w:val="22"/>
        </w:rPr>
        <w:t> </w:t>
      </w:r>
    </w:p>
    <w:p w14:paraId="3854F3A1" w14:textId="77777777" w:rsidR="00622904" w:rsidRPr="0001402A" w:rsidRDefault="00622904" w:rsidP="003B7851">
      <w:pPr>
        <w:rPr>
          <w:rFonts w:ascii="Calibri" w:hAnsi="Calibri" w:cs="Calibri"/>
          <w:bCs/>
          <w:iCs/>
          <w:sz w:val="22"/>
          <w:szCs w:val="22"/>
        </w:rPr>
      </w:pPr>
    </w:p>
    <w:sectPr w:rsidR="00622904" w:rsidRPr="0001402A" w:rsidSect="001766EE">
      <w:footerReference w:type="even" r:id="rId77"/>
      <w:footerReference w:type="default" r:id="rId7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ntz, Erin" w:date="2024-03-24T07:54:00Z" w:initials="LE">
    <w:p w14:paraId="46AE066E" w14:textId="77777777" w:rsidR="001E4CF0" w:rsidRDefault="001E4CF0" w:rsidP="001E4CF0">
      <w:r>
        <w:rPr>
          <w:rStyle w:val="CommentReference"/>
        </w:rPr>
        <w:annotationRef/>
      </w:r>
      <w:hyperlink r:id="rId1" w:history="1">
        <w:r w:rsidRPr="00D532F5">
          <w:rPr>
            <w:rStyle w:val="Hyperlink"/>
            <w:sz w:val="20"/>
            <w:szCs w:val="20"/>
          </w:rPr>
          <w:t>https://www.usip.org/academy/catalog/gender-inclusive-peacebuilding</w:t>
        </w:r>
      </w:hyperlink>
    </w:p>
    <w:p w14:paraId="1D39872D" w14:textId="77777777" w:rsidR="001E4CF0" w:rsidRDefault="001E4CF0" w:rsidP="001E4CF0"/>
    <w:p w14:paraId="43037B53" w14:textId="77777777" w:rsidR="001E4CF0" w:rsidRDefault="001E4CF0" w:rsidP="001E4CF0">
      <w:r>
        <w:rPr>
          <w:color w:val="000000"/>
          <w:sz w:val="20"/>
          <w:szCs w:val="20"/>
        </w:rPr>
        <w:t>Gender inclusive peace building</w:t>
      </w:r>
    </w:p>
    <w:p w14:paraId="779EFEE8" w14:textId="77777777" w:rsidR="001E4CF0" w:rsidRDefault="001E4CF0" w:rsidP="001E4CF0"/>
    <w:p w14:paraId="6A97F8C5" w14:textId="77777777" w:rsidR="001E4CF0" w:rsidRDefault="001E4CF0" w:rsidP="001E4CF0">
      <w:r>
        <w:rPr>
          <w:color w:val="000000"/>
          <w:sz w:val="20"/>
          <w:szCs w:val="20"/>
        </w:rPr>
        <w:t>Maybe also gender and cash training?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97F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E7354C" w16cex:dateUtc="2024-03-24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97F8C5" w16cid:durableId="4EE73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2DAC" w14:textId="77777777" w:rsidR="004B3144" w:rsidRDefault="004B3144" w:rsidP="007663B2">
      <w:r>
        <w:separator/>
      </w:r>
    </w:p>
  </w:endnote>
  <w:endnote w:type="continuationSeparator" w:id="0">
    <w:p w14:paraId="51C9F6EA" w14:textId="77777777" w:rsidR="004B3144" w:rsidRDefault="004B3144" w:rsidP="0076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4B9B" w14:textId="77777777" w:rsidR="00302180" w:rsidRDefault="00302180" w:rsidP="00710A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F2556" w14:textId="77777777" w:rsidR="00302180" w:rsidRDefault="00302180" w:rsidP="007663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F9E7" w14:textId="77777777" w:rsidR="00302180" w:rsidRDefault="00302180" w:rsidP="00710A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4A0354A" w14:textId="77777777" w:rsidR="00302180" w:rsidRDefault="00302180" w:rsidP="007663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D92D" w14:textId="77777777" w:rsidR="004B3144" w:rsidRDefault="004B3144" w:rsidP="007663B2">
      <w:r>
        <w:separator/>
      </w:r>
    </w:p>
  </w:footnote>
  <w:footnote w:type="continuationSeparator" w:id="0">
    <w:p w14:paraId="7B8E24D8" w14:textId="77777777" w:rsidR="004B3144" w:rsidRDefault="004B3144" w:rsidP="0076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687F"/>
    <w:multiLevelType w:val="hybridMultilevel"/>
    <w:tmpl w:val="470C2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B162C"/>
    <w:multiLevelType w:val="hybridMultilevel"/>
    <w:tmpl w:val="8DB6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64235"/>
    <w:multiLevelType w:val="hybridMultilevel"/>
    <w:tmpl w:val="67E0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C94"/>
    <w:multiLevelType w:val="hybridMultilevel"/>
    <w:tmpl w:val="CFB27D5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E0B7274"/>
    <w:multiLevelType w:val="hybridMultilevel"/>
    <w:tmpl w:val="4FD03A7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1657C9"/>
    <w:multiLevelType w:val="multilevel"/>
    <w:tmpl w:val="E92268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3C90"/>
    <w:multiLevelType w:val="hybridMultilevel"/>
    <w:tmpl w:val="0172B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D4E23"/>
    <w:multiLevelType w:val="hybridMultilevel"/>
    <w:tmpl w:val="CC84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A1C7A"/>
    <w:multiLevelType w:val="hybridMultilevel"/>
    <w:tmpl w:val="2D3C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238"/>
    <w:multiLevelType w:val="hybridMultilevel"/>
    <w:tmpl w:val="65C21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C61C6"/>
    <w:multiLevelType w:val="hybridMultilevel"/>
    <w:tmpl w:val="85348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B3665A"/>
    <w:multiLevelType w:val="hybridMultilevel"/>
    <w:tmpl w:val="FAB2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9777A"/>
    <w:multiLevelType w:val="hybridMultilevel"/>
    <w:tmpl w:val="A0ECE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5F24"/>
    <w:multiLevelType w:val="hybridMultilevel"/>
    <w:tmpl w:val="45986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046E5"/>
    <w:multiLevelType w:val="hybridMultilevel"/>
    <w:tmpl w:val="06BE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26260"/>
    <w:multiLevelType w:val="hybridMultilevel"/>
    <w:tmpl w:val="1F2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82850"/>
    <w:multiLevelType w:val="hybridMultilevel"/>
    <w:tmpl w:val="A1A8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2679D"/>
    <w:multiLevelType w:val="hybridMultilevel"/>
    <w:tmpl w:val="D4FC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A7182"/>
    <w:multiLevelType w:val="hybridMultilevel"/>
    <w:tmpl w:val="6304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624D6"/>
    <w:multiLevelType w:val="hybridMultilevel"/>
    <w:tmpl w:val="558A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54C12"/>
    <w:multiLevelType w:val="hybridMultilevel"/>
    <w:tmpl w:val="F1B428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BE2E77"/>
    <w:multiLevelType w:val="hybridMultilevel"/>
    <w:tmpl w:val="8EC8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C4E7E"/>
    <w:multiLevelType w:val="multilevel"/>
    <w:tmpl w:val="103E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819DC"/>
    <w:multiLevelType w:val="hybridMultilevel"/>
    <w:tmpl w:val="5BAA1CA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2423E3"/>
    <w:multiLevelType w:val="hybridMultilevel"/>
    <w:tmpl w:val="D7CE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892787">
    <w:abstractNumId w:val="2"/>
  </w:num>
  <w:num w:numId="2" w16cid:durableId="1397123275">
    <w:abstractNumId w:val="1"/>
  </w:num>
  <w:num w:numId="3" w16cid:durableId="2137023738">
    <w:abstractNumId w:val="13"/>
  </w:num>
  <w:num w:numId="4" w16cid:durableId="1989823378">
    <w:abstractNumId w:val="21"/>
  </w:num>
  <w:num w:numId="5" w16cid:durableId="625085631">
    <w:abstractNumId w:val="14"/>
  </w:num>
  <w:num w:numId="6" w16cid:durableId="1461915979">
    <w:abstractNumId w:val="3"/>
  </w:num>
  <w:num w:numId="7" w16cid:durableId="1789468755">
    <w:abstractNumId w:val="0"/>
  </w:num>
  <w:num w:numId="8" w16cid:durableId="652173750">
    <w:abstractNumId w:val="12"/>
  </w:num>
  <w:num w:numId="9" w16cid:durableId="521407590">
    <w:abstractNumId w:val="11"/>
  </w:num>
  <w:num w:numId="10" w16cid:durableId="775371662">
    <w:abstractNumId w:val="6"/>
  </w:num>
  <w:num w:numId="11" w16cid:durableId="1253003579">
    <w:abstractNumId w:val="9"/>
  </w:num>
  <w:num w:numId="12" w16cid:durableId="1624457553">
    <w:abstractNumId w:val="17"/>
  </w:num>
  <w:num w:numId="13" w16cid:durableId="1939176052">
    <w:abstractNumId w:val="15"/>
  </w:num>
  <w:num w:numId="14" w16cid:durableId="1513567441">
    <w:abstractNumId w:val="18"/>
  </w:num>
  <w:num w:numId="15" w16cid:durableId="229193059">
    <w:abstractNumId w:val="8"/>
  </w:num>
  <w:num w:numId="16" w16cid:durableId="627467435">
    <w:abstractNumId w:val="7"/>
  </w:num>
  <w:num w:numId="17" w16cid:durableId="1736274494">
    <w:abstractNumId w:val="5"/>
  </w:num>
  <w:num w:numId="18" w16cid:durableId="2083142502">
    <w:abstractNumId w:val="4"/>
  </w:num>
  <w:num w:numId="19" w16cid:durableId="1226985657">
    <w:abstractNumId w:val="16"/>
  </w:num>
  <w:num w:numId="20" w16cid:durableId="1545487861">
    <w:abstractNumId w:val="10"/>
  </w:num>
  <w:num w:numId="21" w16cid:durableId="636296808">
    <w:abstractNumId w:val="23"/>
  </w:num>
  <w:num w:numId="22" w16cid:durableId="1003364382">
    <w:abstractNumId w:val="22"/>
  </w:num>
  <w:num w:numId="23" w16cid:durableId="2028631219">
    <w:abstractNumId w:val="24"/>
  </w:num>
  <w:num w:numId="24" w16cid:durableId="1876041779">
    <w:abstractNumId w:val="20"/>
  </w:num>
  <w:num w:numId="25" w16cid:durableId="53432909">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tz, Erin">
    <w15:presenceInfo w15:providerId="AD" w15:userId="S::erinclentz@austin.utexas.edu::86f26236-de1e-46c6-b322-f3cda18bb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EF"/>
    <w:rsid w:val="00000AB2"/>
    <w:rsid w:val="00003B03"/>
    <w:rsid w:val="000057BF"/>
    <w:rsid w:val="00007576"/>
    <w:rsid w:val="0001402A"/>
    <w:rsid w:val="0001439C"/>
    <w:rsid w:val="0001526E"/>
    <w:rsid w:val="00015732"/>
    <w:rsid w:val="000166A5"/>
    <w:rsid w:val="0002305F"/>
    <w:rsid w:val="00023349"/>
    <w:rsid w:val="00024EA5"/>
    <w:rsid w:val="00027073"/>
    <w:rsid w:val="000338C0"/>
    <w:rsid w:val="000349B6"/>
    <w:rsid w:val="00035B8B"/>
    <w:rsid w:val="00036517"/>
    <w:rsid w:val="0003762B"/>
    <w:rsid w:val="00041634"/>
    <w:rsid w:val="00041AFE"/>
    <w:rsid w:val="00046295"/>
    <w:rsid w:val="00047CBF"/>
    <w:rsid w:val="00051A49"/>
    <w:rsid w:val="0005369D"/>
    <w:rsid w:val="00053D0C"/>
    <w:rsid w:val="000545F5"/>
    <w:rsid w:val="00062863"/>
    <w:rsid w:val="00063D63"/>
    <w:rsid w:val="00064CF4"/>
    <w:rsid w:val="000673A7"/>
    <w:rsid w:val="00067FB2"/>
    <w:rsid w:val="0007033D"/>
    <w:rsid w:val="00073DBD"/>
    <w:rsid w:val="00075AF4"/>
    <w:rsid w:val="0007656C"/>
    <w:rsid w:val="00082820"/>
    <w:rsid w:val="0008325F"/>
    <w:rsid w:val="000849AF"/>
    <w:rsid w:val="00085D45"/>
    <w:rsid w:val="00087C61"/>
    <w:rsid w:val="00090E07"/>
    <w:rsid w:val="000925A9"/>
    <w:rsid w:val="00092A2A"/>
    <w:rsid w:val="00092E20"/>
    <w:rsid w:val="000937C8"/>
    <w:rsid w:val="000A17D9"/>
    <w:rsid w:val="000A2E02"/>
    <w:rsid w:val="000A3C8D"/>
    <w:rsid w:val="000A6246"/>
    <w:rsid w:val="000A63BB"/>
    <w:rsid w:val="000A7C40"/>
    <w:rsid w:val="000B1885"/>
    <w:rsid w:val="000B1EE6"/>
    <w:rsid w:val="000B4945"/>
    <w:rsid w:val="000B5C93"/>
    <w:rsid w:val="000B6A93"/>
    <w:rsid w:val="000C2775"/>
    <w:rsid w:val="000C3B3B"/>
    <w:rsid w:val="000C75A0"/>
    <w:rsid w:val="000C78E8"/>
    <w:rsid w:val="000D2A84"/>
    <w:rsid w:val="000D4B4C"/>
    <w:rsid w:val="000D57CE"/>
    <w:rsid w:val="000E13B8"/>
    <w:rsid w:val="000E1BF6"/>
    <w:rsid w:val="000E491D"/>
    <w:rsid w:val="000E4AA3"/>
    <w:rsid w:val="000E6B69"/>
    <w:rsid w:val="000F103C"/>
    <w:rsid w:val="000F1360"/>
    <w:rsid w:val="000F3CC2"/>
    <w:rsid w:val="000F4B04"/>
    <w:rsid w:val="000F52FC"/>
    <w:rsid w:val="000F6B41"/>
    <w:rsid w:val="0010736B"/>
    <w:rsid w:val="001101E7"/>
    <w:rsid w:val="001159FF"/>
    <w:rsid w:val="00115B9B"/>
    <w:rsid w:val="00120280"/>
    <w:rsid w:val="00123FB1"/>
    <w:rsid w:val="00124516"/>
    <w:rsid w:val="001263B6"/>
    <w:rsid w:val="0012685A"/>
    <w:rsid w:val="001347EA"/>
    <w:rsid w:val="0014232F"/>
    <w:rsid w:val="001433A8"/>
    <w:rsid w:val="001435F9"/>
    <w:rsid w:val="00145878"/>
    <w:rsid w:val="0014589C"/>
    <w:rsid w:val="00147E68"/>
    <w:rsid w:val="001567C2"/>
    <w:rsid w:val="0017239C"/>
    <w:rsid w:val="001742DF"/>
    <w:rsid w:val="00174D88"/>
    <w:rsid w:val="001766EE"/>
    <w:rsid w:val="001831AE"/>
    <w:rsid w:val="00185498"/>
    <w:rsid w:val="00187398"/>
    <w:rsid w:val="0018739C"/>
    <w:rsid w:val="0019023D"/>
    <w:rsid w:val="00194120"/>
    <w:rsid w:val="00196180"/>
    <w:rsid w:val="001969E7"/>
    <w:rsid w:val="00197431"/>
    <w:rsid w:val="001A006E"/>
    <w:rsid w:val="001A407D"/>
    <w:rsid w:val="001A5E0D"/>
    <w:rsid w:val="001B120D"/>
    <w:rsid w:val="001B4683"/>
    <w:rsid w:val="001B5940"/>
    <w:rsid w:val="001B6472"/>
    <w:rsid w:val="001B6A69"/>
    <w:rsid w:val="001C224F"/>
    <w:rsid w:val="001C2E12"/>
    <w:rsid w:val="001C3365"/>
    <w:rsid w:val="001C457B"/>
    <w:rsid w:val="001C45D6"/>
    <w:rsid w:val="001C5B61"/>
    <w:rsid w:val="001C5DF1"/>
    <w:rsid w:val="001C71DC"/>
    <w:rsid w:val="001D261C"/>
    <w:rsid w:val="001D446A"/>
    <w:rsid w:val="001D4A91"/>
    <w:rsid w:val="001E1F07"/>
    <w:rsid w:val="001E3FB1"/>
    <w:rsid w:val="001E4CF0"/>
    <w:rsid w:val="001E6E49"/>
    <w:rsid w:val="001F0DAB"/>
    <w:rsid w:val="001F0E50"/>
    <w:rsid w:val="001F65BC"/>
    <w:rsid w:val="00204E56"/>
    <w:rsid w:val="0020620E"/>
    <w:rsid w:val="0020652F"/>
    <w:rsid w:val="002109EE"/>
    <w:rsid w:val="00211D4A"/>
    <w:rsid w:val="0021226B"/>
    <w:rsid w:val="00214EA6"/>
    <w:rsid w:val="002202E0"/>
    <w:rsid w:val="002212CD"/>
    <w:rsid w:val="002242B1"/>
    <w:rsid w:val="00226022"/>
    <w:rsid w:val="00226C88"/>
    <w:rsid w:val="002328DF"/>
    <w:rsid w:val="00237B87"/>
    <w:rsid w:val="00244534"/>
    <w:rsid w:val="00245848"/>
    <w:rsid w:val="00245E3E"/>
    <w:rsid w:val="002554D1"/>
    <w:rsid w:val="0025597C"/>
    <w:rsid w:val="00262AB3"/>
    <w:rsid w:val="00262F8E"/>
    <w:rsid w:val="00264335"/>
    <w:rsid w:val="0026459E"/>
    <w:rsid w:val="00264868"/>
    <w:rsid w:val="00277D9F"/>
    <w:rsid w:val="002829C7"/>
    <w:rsid w:val="00286C53"/>
    <w:rsid w:val="00286CDD"/>
    <w:rsid w:val="0029156F"/>
    <w:rsid w:val="0029282B"/>
    <w:rsid w:val="00295355"/>
    <w:rsid w:val="002A5D01"/>
    <w:rsid w:val="002B2673"/>
    <w:rsid w:val="002B47F7"/>
    <w:rsid w:val="002B48EE"/>
    <w:rsid w:val="002C1067"/>
    <w:rsid w:val="002C53E3"/>
    <w:rsid w:val="002D0523"/>
    <w:rsid w:val="002D1F3D"/>
    <w:rsid w:val="002D1FDB"/>
    <w:rsid w:val="002D22D3"/>
    <w:rsid w:val="002D3A56"/>
    <w:rsid w:val="002D60B9"/>
    <w:rsid w:val="002D775C"/>
    <w:rsid w:val="002E413C"/>
    <w:rsid w:val="002E5533"/>
    <w:rsid w:val="002E6691"/>
    <w:rsid w:val="002E6907"/>
    <w:rsid w:val="002E7BE3"/>
    <w:rsid w:val="002F2CCC"/>
    <w:rsid w:val="002F3082"/>
    <w:rsid w:val="002F3DB7"/>
    <w:rsid w:val="002F5716"/>
    <w:rsid w:val="00302180"/>
    <w:rsid w:val="0030541A"/>
    <w:rsid w:val="00306B2E"/>
    <w:rsid w:val="003105D1"/>
    <w:rsid w:val="00311232"/>
    <w:rsid w:val="003117F9"/>
    <w:rsid w:val="003165BD"/>
    <w:rsid w:val="00316D5D"/>
    <w:rsid w:val="00317476"/>
    <w:rsid w:val="00322739"/>
    <w:rsid w:val="00324524"/>
    <w:rsid w:val="003322CC"/>
    <w:rsid w:val="0033250B"/>
    <w:rsid w:val="003326B6"/>
    <w:rsid w:val="00332D7C"/>
    <w:rsid w:val="00335A82"/>
    <w:rsid w:val="003425BA"/>
    <w:rsid w:val="00344311"/>
    <w:rsid w:val="00345B34"/>
    <w:rsid w:val="003504B8"/>
    <w:rsid w:val="00357DA2"/>
    <w:rsid w:val="00362936"/>
    <w:rsid w:val="00363A7F"/>
    <w:rsid w:val="003649C1"/>
    <w:rsid w:val="00366BA8"/>
    <w:rsid w:val="00372354"/>
    <w:rsid w:val="00374E2F"/>
    <w:rsid w:val="00375C64"/>
    <w:rsid w:val="00376F2E"/>
    <w:rsid w:val="0037763F"/>
    <w:rsid w:val="00377F6B"/>
    <w:rsid w:val="00390F59"/>
    <w:rsid w:val="00393B68"/>
    <w:rsid w:val="0039686E"/>
    <w:rsid w:val="0039708C"/>
    <w:rsid w:val="003A0C30"/>
    <w:rsid w:val="003A1364"/>
    <w:rsid w:val="003A32E4"/>
    <w:rsid w:val="003A3D8A"/>
    <w:rsid w:val="003A46F8"/>
    <w:rsid w:val="003A5766"/>
    <w:rsid w:val="003A6A5F"/>
    <w:rsid w:val="003A7E6A"/>
    <w:rsid w:val="003B4665"/>
    <w:rsid w:val="003B5F85"/>
    <w:rsid w:val="003B7851"/>
    <w:rsid w:val="003C45CE"/>
    <w:rsid w:val="003C545B"/>
    <w:rsid w:val="003C6449"/>
    <w:rsid w:val="003C7B2D"/>
    <w:rsid w:val="003D4138"/>
    <w:rsid w:val="003D67E5"/>
    <w:rsid w:val="003D72F4"/>
    <w:rsid w:val="003E259A"/>
    <w:rsid w:val="003E30E4"/>
    <w:rsid w:val="003E587E"/>
    <w:rsid w:val="003F0BCA"/>
    <w:rsid w:val="003F3DE0"/>
    <w:rsid w:val="003F46D4"/>
    <w:rsid w:val="003F7336"/>
    <w:rsid w:val="004037D5"/>
    <w:rsid w:val="00404976"/>
    <w:rsid w:val="00407983"/>
    <w:rsid w:val="00410004"/>
    <w:rsid w:val="004113A8"/>
    <w:rsid w:val="00412D1D"/>
    <w:rsid w:val="00417BC3"/>
    <w:rsid w:val="004214FC"/>
    <w:rsid w:val="00421CA7"/>
    <w:rsid w:val="004242ED"/>
    <w:rsid w:val="00425178"/>
    <w:rsid w:val="00432855"/>
    <w:rsid w:val="00433A0E"/>
    <w:rsid w:val="00435D17"/>
    <w:rsid w:val="00437640"/>
    <w:rsid w:val="00437C09"/>
    <w:rsid w:val="0044139F"/>
    <w:rsid w:val="0044347E"/>
    <w:rsid w:val="00443ED0"/>
    <w:rsid w:val="00444E50"/>
    <w:rsid w:val="00447EFC"/>
    <w:rsid w:val="0045303D"/>
    <w:rsid w:val="0045408E"/>
    <w:rsid w:val="00455272"/>
    <w:rsid w:val="00456F9F"/>
    <w:rsid w:val="0046060D"/>
    <w:rsid w:val="00462DCF"/>
    <w:rsid w:val="00472B38"/>
    <w:rsid w:val="00474154"/>
    <w:rsid w:val="004771A4"/>
    <w:rsid w:val="00482E42"/>
    <w:rsid w:val="0048353A"/>
    <w:rsid w:val="00483C74"/>
    <w:rsid w:val="0048504D"/>
    <w:rsid w:val="00485571"/>
    <w:rsid w:val="00486379"/>
    <w:rsid w:val="0048761B"/>
    <w:rsid w:val="0049067B"/>
    <w:rsid w:val="00492BF7"/>
    <w:rsid w:val="004952A6"/>
    <w:rsid w:val="004967F5"/>
    <w:rsid w:val="004A3E35"/>
    <w:rsid w:val="004B3110"/>
    <w:rsid w:val="004B3144"/>
    <w:rsid w:val="004B61E6"/>
    <w:rsid w:val="004C0053"/>
    <w:rsid w:val="004C6FAB"/>
    <w:rsid w:val="004D0952"/>
    <w:rsid w:val="004D0E0A"/>
    <w:rsid w:val="004D2544"/>
    <w:rsid w:val="004D3807"/>
    <w:rsid w:val="004D7217"/>
    <w:rsid w:val="004D77CD"/>
    <w:rsid w:val="004E1161"/>
    <w:rsid w:val="004E6131"/>
    <w:rsid w:val="004E7144"/>
    <w:rsid w:val="004F12E5"/>
    <w:rsid w:val="004F610A"/>
    <w:rsid w:val="00503809"/>
    <w:rsid w:val="00506EAA"/>
    <w:rsid w:val="00507E64"/>
    <w:rsid w:val="0051153D"/>
    <w:rsid w:val="00512798"/>
    <w:rsid w:val="00512FEA"/>
    <w:rsid w:val="00516319"/>
    <w:rsid w:val="00516D0B"/>
    <w:rsid w:val="00520233"/>
    <w:rsid w:val="00524FEE"/>
    <w:rsid w:val="00532F8C"/>
    <w:rsid w:val="00536A61"/>
    <w:rsid w:val="005409E1"/>
    <w:rsid w:val="00540EDC"/>
    <w:rsid w:val="005430A0"/>
    <w:rsid w:val="00544E55"/>
    <w:rsid w:val="00551826"/>
    <w:rsid w:val="00552889"/>
    <w:rsid w:val="005539A4"/>
    <w:rsid w:val="005539BA"/>
    <w:rsid w:val="00555C4B"/>
    <w:rsid w:val="00565241"/>
    <w:rsid w:val="00565CA1"/>
    <w:rsid w:val="00570FEB"/>
    <w:rsid w:val="0057214D"/>
    <w:rsid w:val="005721CF"/>
    <w:rsid w:val="00575DB2"/>
    <w:rsid w:val="005767BE"/>
    <w:rsid w:val="00582F56"/>
    <w:rsid w:val="0058455D"/>
    <w:rsid w:val="0058538E"/>
    <w:rsid w:val="005864FA"/>
    <w:rsid w:val="005869AC"/>
    <w:rsid w:val="00586EE3"/>
    <w:rsid w:val="00587A7E"/>
    <w:rsid w:val="0059275C"/>
    <w:rsid w:val="00592C66"/>
    <w:rsid w:val="00593F9A"/>
    <w:rsid w:val="005959A9"/>
    <w:rsid w:val="005A3873"/>
    <w:rsid w:val="005A38F6"/>
    <w:rsid w:val="005A5163"/>
    <w:rsid w:val="005A56EC"/>
    <w:rsid w:val="005A5925"/>
    <w:rsid w:val="005B307C"/>
    <w:rsid w:val="005B31FB"/>
    <w:rsid w:val="005B3E91"/>
    <w:rsid w:val="005B66A9"/>
    <w:rsid w:val="005B7EF3"/>
    <w:rsid w:val="005C1992"/>
    <w:rsid w:val="005C3A31"/>
    <w:rsid w:val="005C3A94"/>
    <w:rsid w:val="005C65B4"/>
    <w:rsid w:val="005D1CBE"/>
    <w:rsid w:val="005D50E7"/>
    <w:rsid w:val="005D5C3A"/>
    <w:rsid w:val="005D5E8F"/>
    <w:rsid w:val="005E0636"/>
    <w:rsid w:val="005F54B8"/>
    <w:rsid w:val="00600EAF"/>
    <w:rsid w:val="00610AF2"/>
    <w:rsid w:val="00614124"/>
    <w:rsid w:val="00616E9A"/>
    <w:rsid w:val="00621E5F"/>
    <w:rsid w:val="00622904"/>
    <w:rsid w:val="006242CE"/>
    <w:rsid w:val="006244EC"/>
    <w:rsid w:val="00627D95"/>
    <w:rsid w:val="006300DD"/>
    <w:rsid w:val="0063080F"/>
    <w:rsid w:val="00634713"/>
    <w:rsid w:val="00637D45"/>
    <w:rsid w:val="0064558D"/>
    <w:rsid w:val="00650231"/>
    <w:rsid w:val="00652AA2"/>
    <w:rsid w:val="006546D8"/>
    <w:rsid w:val="00654B90"/>
    <w:rsid w:val="00656F82"/>
    <w:rsid w:val="00657D04"/>
    <w:rsid w:val="00660F9A"/>
    <w:rsid w:val="0066483D"/>
    <w:rsid w:val="00670AAF"/>
    <w:rsid w:val="00670EA3"/>
    <w:rsid w:val="00671A7B"/>
    <w:rsid w:val="00673839"/>
    <w:rsid w:val="0067508F"/>
    <w:rsid w:val="0068055B"/>
    <w:rsid w:val="0068720C"/>
    <w:rsid w:val="0068772D"/>
    <w:rsid w:val="006900DE"/>
    <w:rsid w:val="006937A0"/>
    <w:rsid w:val="006973FE"/>
    <w:rsid w:val="006A10E7"/>
    <w:rsid w:val="006A319C"/>
    <w:rsid w:val="006A438F"/>
    <w:rsid w:val="006B047C"/>
    <w:rsid w:val="006C066D"/>
    <w:rsid w:val="006C0E37"/>
    <w:rsid w:val="006C3E6F"/>
    <w:rsid w:val="006C73C1"/>
    <w:rsid w:val="006D2154"/>
    <w:rsid w:val="006E0A36"/>
    <w:rsid w:val="006E1021"/>
    <w:rsid w:val="006E1BAF"/>
    <w:rsid w:val="006E3939"/>
    <w:rsid w:val="006E3E3B"/>
    <w:rsid w:val="006E4BE0"/>
    <w:rsid w:val="006F0E10"/>
    <w:rsid w:val="006F48E6"/>
    <w:rsid w:val="006F4915"/>
    <w:rsid w:val="006F4D4E"/>
    <w:rsid w:val="00701A3A"/>
    <w:rsid w:val="00705BEC"/>
    <w:rsid w:val="00710AC5"/>
    <w:rsid w:val="007111E5"/>
    <w:rsid w:val="0071169D"/>
    <w:rsid w:val="00711C6B"/>
    <w:rsid w:val="0071260D"/>
    <w:rsid w:val="007126A1"/>
    <w:rsid w:val="00726B84"/>
    <w:rsid w:val="00731BF7"/>
    <w:rsid w:val="00732202"/>
    <w:rsid w:val="0073378A"/>
    <w:rsid w:val="00733D3E"/>
    <w:rsid w:val="00737677"/>
    <w:rsid w:val="00741BA9"/>
    <w:rsid w:val="007422EF"/>
    <w:rsid w:val="007427FA"/>
    <w:rsid w:val="00742C8B"/>
    <w:rsid w:val="0074317E"/>
    <w:rsid w:val="00745D20"/>
    <w:rsid w:val="00753ED1"/>
    <w:rsid w:val="0075437D"/>
    <w:rsid w:val="0076062A"/>
    <w:rsid w:val="0076381E"/>
    <w:rsid w:val="00763C87"/>
    <w:rsid w:val="00765602"/>
    <w:rsid w:val="007663B2"/>
    <w:rsid w:val="007672E9"/>
    <w:rsid w:val="007724C6"/>
    <w:rsid w:val="00772BB9"/>
    <w:rsid w:val="0077589D"/>
    <w:rsid w:val="0078057A"/>
    <w:rsid w:val="0078209A"/>
    <w:rsid w:val="0078261C"/>
    <w:rsid w:val="007853D1"/>
    <w:rsid w:val="0078736E"/>
    <w:rsid w:val="00793A8F"/>
    <w:rsid w:val="0079482A"/>
    <w:rsid w:val="00794C68"/>
    <w:rsid w:val="0079588F"/>
    <w:rsid w:val="00796D62"/>
    <w:rsid w:val="007A3283"/>
    <w:rsid w:val="007A32FF"/>
    <w:rsid w:val="007A434E"/>
    <w:rsid w:val="007A74D7"/>
    <w:rsid w:val="007B0EDB"/>
    <w:rsid w:val="007B229D"/>
    <w:rsid w:val="007B269A"/>
    <w:rsid w:val="007B3FBD"/>
    <w:rsid w:val="007B4165"/>
    <w:rsid w:val="007B4620"/>
    <w:rsid w:val="007B5A65"/>
    <w:rsid w:val="007C795A"/>
    <w:rsid w:val="007D2E29"/>
    <w:rsid w:val="007E0122"/>
    <w:rsid w:val="007E3A3E"/>
    <w:rsid w:val="007E7F19"/>
    <w:rsid w:val="007F1BB2"/>
    <w:rsid w:val="007F305A"/>
    <w:rsid w:val="007F5951"/>
    <w:rsid w:val="007F6478"/>
    <w:rsid w:val="00802810"/>
    <w:rsid w:val="00806F8B"/>
    <w:rsid w:val="0081399A"/>
    <w:rsid w:val="008140FA"/>
    <w:rsid w:val="00816364"/>
    <w:rsid w:val="00823FA3"/>
    <w:rsid w:val="0082476B"/>
    <w:rsid w:val="008247D1"/>
    <w:rsid w:val="008247DF"/>
    <w:rsid w:val="00827332"/>
    <w:rsid w:val="008276A0"/>
    <w:rsid w:val="00833C03"/>
    <w:rsid w:val="00840564"/>
    <w:rsid w:val="00844311"/>
    <w:rsid w:val="00845D1D"/>
    <w:rsid w:val="00853FD0"/>
    <w:rsid w:val="00854065"/>
    <w:rsid w:val="00855233"/>
    <w:rsid w:val="008563BA"/>
    <w:rsid w:val="008612B7"/>
    <w:rsid w:val="00863E4F"/>
    <w:rsid w:val="008663DC"/>
    <w:rsid w:val="00870E44"/>
    <w:rsid w:val="00870FD9"/>
    <w:rsid w:val="008769DB"/>
    <w:rsid w:val="00880C8F"/>
    <w:rsid w:val="00883F31"/>
    <w:rsid w:val="00890B24"/>
    <w:rsid w:val="00891A93"/>
    <w:rsid w:val="00892586"/>
    <w:rsid w:val="00897056"/>
    <w:rsid w:val="008A73C6"/>
    <w:rsid w:val="008B385B"/>
    <w:rsid w:val="008B545C"/>
    <w:rsid w:val="008B6571"/>
    <w:rsid w:val="008B7951"/>
    <w:rsid w:val="008B7D21"/>
    <w:rsid w:val="008C0893"/>
    <w:rsid w:val="008C25E3"/>
    <w:rsid w:val="008C3EA2"/>
    <w:rsid w:val="008C77E3"/>
    <w:rsid w:val="008D2E26"/>
    <w:rsid w:val="008D3BDC"/>
    <w:rsid w:val="008D422C"/>
    <w:rsid w:val="008D4AD0"/>
    <w:rsid w:val="008D50BC"/>
    <w:rsid w:val="008D58E0"/>
    <w:rsid w:val="008E16E4"/>
    <w:rsid w:val="008E729E"/>
    <w:rsid w:val="008E7D31"/>
    <w:rsid w:val="008F1ED5"/>
    <w:rsid w:val="00902FF5"/>
    <w:rsid w:val="009038B4"/>
    <w:rsid w:val="009052A4"/>
    <w:rsid w:val="00910CE8"/>
    <w:rsid w:val="00912D40"/>
    <w:rsid w:val="00913A83"/>
    <w:rsid w:val="00916132"/>
    <w:rsid w:val="00916B54"/>
    <w:rsid w:val="00922136"/>
    <w:rsid w:val="00922473"/>
    <w:rsid w:val="009224A0"/>
    <w:rsid w:val="00922929"/>
    <w:rsid w:val="00922F04"/>
    <w:rsid w:val="009327B3"/>
    <w:rsid w:val="0093387B"/>
    <w:rsid w:val="00935E5B"/>
    <w:rsid w:val="0095160F"/>
    <w:rsid w:val="00954579"/>
    <w:rsid w:val="00960BE5"/>
    <w:rsid w:val="009624D0"/>
    <w:rsid w:val="00962558"/>
    <w:rsid w:val="009638F1"/>
    <w:rsid w:val="0096646B"/>
    <w:rsid w:val="009707F2"/>
    <w:rsid w:val="00970AB7"/>
    <w:rsid w:val="0097240C"/>
    <w:rsid w:val="00976038"/>
    <w:rsid w:val="00976F0F"/>
    <w:rsid w:val="0098325D"/>
    <w:rsid w:val="00984B4D"/>
    <w:rsid w:val="00991906"/>
    <w:rsid w:val="009949C9"/>
    <w:rsid w:val="00996007"/>
    <w:rsid w:val="00996EA0"/>
    <w:rsid w:val="00996F25"/>
    <w:rsid w:val="00997966"/>
    <w:rsid w:val="009A09D6"/>
    <w:rsid w:val="009A178C"/>
    <w:rsid w:val="009A615A"/>
    <w:rsid w:val="009B5658"/>
    <w:rsid w:val="009B67C7"/>
    <w:rsid w:val="009C0F76"/>
    <w:rsid w:val="009C14E5"/>
    <w:rsid w:val="009C210C"/>
    <w:rsid w:val="009C295B"/>
    <w:rsid w:val="009C6925"/>
    <w:rsid w:val="009D62AC"/>
    <w:rsid w:val="009D7C3A"/>
    <w:rsid w:val="009E0ADE"/>
    <w:rsid w:val="009E43A2"/>
    <w:rsid w:val="009E559B"/>
    <w:rsid w:val="009E5822"/>
    <w:rsid w:val="009F4298"/>
    <w:rsid w:val="009F79F7"/>
    <w:rsid w:val="00A0000A"/>
    <w:rsid w:val="00A024DF"/>
    <w:rsid w:val="00A07BC2"/>
    <w:rsid w:val="00A07BDE"/>
    <w:rsid w:val="00A07F9F"/>
    <w:rsid w:val="00A12B42"/>
    <w:rsid w:val="00A133F6"/>
    <w:rsid w:val="00A148A7"/>
    <w:rsid w:val="00A16A16"/>
    <w:rsid w:val="00A17E6F"/>
    <w:rsid w:val="00A226BC"/>
    <w:rsid w:val="00A27253"/>
    <w:rsid w:val="00A33752"/>
    <w:rsid w:val="00A34BDC"/>
    <w:rsid w:val="00A35D81"/>
    <w:rsid w:val="00A36816"/>
    <w:rsid w:val="00A36A5B"/>
    <w:rsid w:val="00A40334"/>
    <w:rsid w:val="00A4076C"/>
    <w:rsid w:val="00A415E1"/>
    <w:rsid w:val="00A4210A"/>
    <w:rsid w:val="00A45269"/>
    <w:rsid w:val="00A53263"/>
    <w:rsid w:val="00A558EB"/>
    <w:rsid w:val="00A574B5"/>
    <w:rsid w:val="00A61F30"/>
    <w:rsid w:val="00A651A7"/>
    <w:rsid w:val="00A66447"/>
    <w:rsid w:val="00A7368D"/>
    <w:rsid w:val="00A73FA3"/>
    <w:rsid w:val="00A743E6"/>
    <w:rsid w:val="00A74E8F"/>
    <w:rsid w:val="00A751FC"/>
    <w:rsid w:val="00A8125C"/>
    <w:rsid w:val="00A815D8"/>
    <w:rsid w:val="00A819F8"/>
    <w:rsid w:val="00A827A9"/>
    <w:rsid w:val="00A83FD2"/>
    <w:rsid w:val="00A844AC"/>
    <w:rsid w:val="00A850E4"/>
    <w:rsid w:val="00A86997"/>
    <w:rsid w:val="00A87B88"/>
    <w:rsid w:val="00A90427"/>
    <w:rsid w:val="00A935CC"/>
    <w:rsid w:val="00A95057"/>
    <w:rsid w:val="00A973C7"/>
    <w:rsid w:val="00AA3105"/>
    <w:rsid w:val="00AA382B"/>
    <w:rsid w:val="00AA3A1A"/>
    <w:rsid w:val="00AA4219"/>
    <w:rsid w:val="00AA7933"/>
    <w:rsid w:val="00AB4273"/>
    <w:rsid w:val="00AB4C96"/>
    <w:rsid w:val="00AB6D7F"/>
    <w:rsid w:val="00AC0C5E"/>
    <w:rsid w:val="00AC2690"/>
    <w:rsid w:val="00AC31CD"/>
    <w:rsid w:val="00AC43E2"/>
    <w:rsid w:val="00AC5AC2"/>
    <w:rsid w:val="00AC5B9B"/>
    <w:rsid w:val="00AC7145"/>
    <w:rsid w:val="00AC72AF"/>
    <w:rsid w:val="00AD0C6A"/>
    <w:rsid w:val="00AE043F"/>
    <w:rsid w:val="00AE1CDA"/>
    <w:rsid w:val="00AE3F93"/>
    <w:rsid w:val="00AE4E7E"/>
    <w:rsid w:val="00AF3D4E"/>
    <w:rsid w:val="00AF4D2B"/>
    <w:rsid w:val="00AF6750"/>
    <w:rsid w:val="00AF6910"/>
    <w:rsid w:val="00B05240"/>
    <w:rsid w:val="00B05C3D"/>
    <w:rsid w:val="00B102C1"/>
    <w:rsid w:val="00B129A4"/>
    <w:rsid w:val="00B14382"/>
    <w:rsid w:val="00B17BB0"/>
    <w:rsid w:val="00B21601"/>
    <w:rsid w:val="00B30AF6"/>
    <w:rsid w:val="00B30E40"/>
    <w:rsid w:val="00B33411"/>
    <w:rsid w:val="00B35222"/>
    <w:rsid w:val="00B377CD"/>
    <w:rsid w:val="00B4113F"/>
    <w:rsid w:val="00B423F7"/>
    <w:rsid w:val="00B42896"/>
    <w:rsid w:val="00B4743A"/>
    <w:rsid w:val="00B47B65"/>
    <w:rsid w:val="00B519D8"/>
    <w:rsid w:val="00B52010"/>
    <w:rsid w:val="00B53C24"/>
    <w:rsid w:val="00B54EEC"/>
    <w:rsid w:val="00B560D9"/>
    <w:rsid w:val="00B57BB3"/>
    <w:rsid w:val="00B61D28"/>
    <w:rsid w:val="00B62F3F"/>
    <w:rsid w:val="00B64CA9"/>
    <w:rsid w:val="00B659F5"/>
    <w:rsid w:val="00B700A9"/>
    <w:rsid w:val="00B71C6B"/>
    <w:rsid w:val="00B72CE5"/>
    <w:rsid w:val="00B74862"/>
    <w:rsid w:val="00B802CB"/>
    <w:rsid w:val="00B84E17"/>
    <w:rsid w:val="00B905AD"/>
    <w:rsid w:val="00B92864"/>
    <w:rsid w:val="00B95689"/>
    <w:rsid w:val="00B95F47"/>
    <w:rsid w:val="00B96B47"/>
    <w:rsid w:val="00BA110B"/>
    <w:rsid w:val="00BA2F5B"/>
    <w:rsid w:val="00BA4360"/>
    <w:rsid w:val="00BB06E5"/>
    <w:rsid w:val="00BB17B1"/>
    <w:rsid w:val="00BB3353"/>
    <w:rsid w:val="00BB6176"/>
    <w:rsid w:val="00BB6DAF"/>
    <w:rsid w:val="00BC066C"/>
    <w:rsid w:val="00BC0B72"/>
    <w:rsid w:val="00BC16E4"/>
    <w:rsid w:val="00BC2512"/>
    <w:rsid w:val="00BC5B51"/>
    <w:rsid w:val="00BC6311"/>
    <w:rsid w:val="00BC6985"/>
    <w:rsid w:val="00BD207A"/>
    <w:rsid w:val="00BD36F7"/>
    <w:rsid w:val="00BD41E0"/>
    <w:rsid w:val="00BD46CF"/>
    <w:rsid w:val="00BD79F2"/>
    <w:rsid w:val="00BD7FC0"/>
    <w:rsid w:val="00BE233D"/>
    <w:rsid w:val="00BE43A0"/>
    <w:rsid w:val="00BF1E3E"/>
    <w:rsid w:val="00C015CE"/>
    <w:rsid w:val="00C016B1"/>
    <w:rsid w:val="00C0246B"/>
    <w:rsid w:val="00C03F08"/>
    <w:rsid w:val="00C0533F"/>
    <w:rsid w:val="00C05E9E"/>
    <w:rsid w:val="00C06D46"/>
    <w:rsid w:val="00C117C2"/>
    <w:rsid w:val="00C11CD2"/>
    <w:rsid w:val="00C130F4"/>
    <w:rsid w:val="00C17BD5"/>
    <w:rsid w:val="00C20043"/>
    <w:rsid w:val="00C22498"/>
    <w:rsid w:val="00C23078"/>
    <w:rsid w:val="00C26339"/>
    <w:rsid w:val="00C3018E"/>
    <w:rsid w:val="00C3679B"/>
    <w:rsid w:val="00C3764C"/>
    <w:rsid w:val="00C37E78"/>
    <w:rsid w:val="00C40231"/>
    <w:rsid w:val="00C405A0"/>
    <w:rsid w:val="00C41B7A"/>
    <w:rsid w:val="00C43EF6"/>
    <w:rsid w:val="00C475FB"/>
    <w:rsid w:val="00C5356C"/>
    <w:rsid w:val="00C571C5"/>
    <w:rsid w:val="00C60A0F"/>
    <w:rsid w:val="00C61319"/>
    <w:rsid w:val="00C62B3E"/>
    <w:rsid w:val="00C62D07"/>
    <w:rsid w:val="00C632C3"/>
    <w:rsid w:val="00C63EB0"/>
    <w:rsid w:val="00C641DA"/>
    <w:rsid w:val="00C670EA"/>
    <w:rsid w:val="00C701AC"/>
    <w:rsid w:val="00C81F7C"/>
    <w:rsid w:val="00C83013"/>
    <w:rsid w:val="00C832D5"/>
    <w:rsid w:val="00C852E3"/>
    <w:rsid w:val="00C86505"/>
    <w:rsid w:val="00C87184"/>
    <w:rsid w:val="00C8745F"/>
    <w:rsid w:val="00C910DC"/>
    <w:rsid w:val="00CA0AD1"/>
    <w:rsid w:val="00CA2D9C"/>
    <w:rsid w:val="00CA5516"/>
    <w:rsid w:val="00CA7D71"/>
    <w:rsid w:val="00CB1597"/>
    <w:rsid w:val="00CB2E1F"/>
    <w:rsid w:val="00CB499A"/>
    <w:rsid w:val="00CB4E28"/>
    <w:rsid w:val="00CB5145"/>
    <w:rsid w:val="00CB56EA"/>
    <w:rsid w:val="00CC45E1"/>
    <w:rsid w:val="00CC5038"/>
    <w:rsid w:val="00CC544D"/>
    <w:rsid w:val="00CC6211"/>
    <w:rsid w:val="00CD5516"/>
    <w:rsid w:val="00CD6B65"/>
    <w:rsid w:val="00CE1113"/>
    <w:rsid w:val="00CE1E68"/>
    <w:rsid w:val="00CE5B7A"/>
    <w:rsid w:val="00CE6752"/>
    <w:rsid w:val="00CE6D27"/>
    <w:rsid w:val="00CE6EDC"/>
    <w:rsid w:val="00CF48E7"/>
    <w:rsid w:val="00CF5361"/>
    <w:rsid w:val="00CF7D89"/>
    <w:rsid w:val="00D00EB6"/>
    <w:rsid w:val="00D021DF"/>
    <w:rsid w:val="00D0230F"/>
    <w:rsid w:val="00D043C8"/>
    <w:rsid w:val="00D06952"/>
    <w:rsid w:val="00D11966"/>
    <w:rsid w:val="00D120C8"/>
    <w:rsid w:val="00D12700"/>
    <w:rsid w:val="00D12D1E"/>
    <w:rsid w:val="00D16A82"/>
    <w:rsid w:val="00D255A4"/>
    <w:rsid w:val="00D26A61"/>
    <w:rsid w:val="00D270A5"/>
    <w:rsid w:val="00D2794B"/>
    <w:rsid w:val="00D368D6"/>
    <w:rsid w:val="00D40897"/>
    <w:rsid w:val="00D433DD"/>
    <w:rsid w:val="00D44B5D"/>
    <w:rsid w:val="00D50E89"/>
    <w:rsid w:val="00D54CB9"/>
    <w:rsid w:val="00D5687D"/>
    <w:rsid w:val="00D56E3A"/>
    <w:rsid w:val="00D62E30"/>
    <w:rsid w:val="00D6319B"/>
    <w:rsid w:val="00D63D6B"/>
    <w:rsid w:val="00D642DE"/>
    <w:rsid w:val="00D65993"/>
    <w:rsid w:val="00D85E10"/>
    <w:rsid w:val="00D86563"/>
    <w:rsid w:val="00D91AE9"/>
    <w:rsid w:val="00D935F6"/>
    <w:rsid w:val="00DA0683"/>
    <w:rsid w:val="00DA5BB8"/>
    <w:rsid w:val="00DA7523"/>
    <w:rsid w:val="00DA79F0"/>
    <w:rsid w:val="00DB29B5"/>
    <w:rsid w:val="00DB445E"/>
    <w:rsid w:val="00DB665B"/>
    <w:rsid w:val="00DC4213"/>
    <w:rsid w:val="00DC56CE"/>
    <w:rsid w:val="00DD087D"/>
    <w:rsid w:val="00DD13E4"/>
    <w:rsid w:val="00DE3046"/>
    <w:rsid w:val="00DF2C29"/>
    <w:rsid w:val="00DF40F8"/>
    <w:rsid w:val="00DF5457"/>
    <w:rsid w:val="00E03A2C"/>
    <w:rsid w:val="00E048AF"/>
    <w:rsid w:val="00E06911"/>
    <w:rsid w:val="00E071B4"/>
    <w:rsid w:val="00E07C02"/>
    <w:rsid w:val="00E1219D"/>
    <w:rsid w:val="00E152EA"/>
    <w:rsid w:val="00E15D48"/>
    <w:rsid w:val="00E174CB"/>
    <w:rsid w:val="00E22424"/>
    <w:rsid w:val="00E26AF5"/>
    <w:rsid w:val="00E275FA"/>
    <w:rsid w:val="00E325FE"/>
    <w:rsid w:val="00E32F46"/>
    <w:rsid w:val="00E360BA"/>
    <w:rsid w:val="00E3616B"/>
    <w:rsid w:val="00E43729"/>
    <w:rsid w:val="00E4479C"/>
    <w:rsid w:val="00E475B1"/>
    <w:rsid w:val="00E51D84"/>
    <w:rsid w:val="00E52259"/>
    <w:rsid w:val="00E54704"/>
    <w:rsid w:val="00E55074"/>
    <w:rsid w:val="00E609B1"/>
    <w:rsid w:val="00E61E8A"/>
    <w:rsid w:val="00E62FE6"/>
    <w:rsid w:val="00E6397B"/>
    <w:rsid w:val="00E6531C"/>
    <w:rsid w:val="00E65C88"/>
    <w:rsid w:val="00E70F53"/>
    <w:rsid w:val="00E73EC4"/>
    <w:rsid w:val="00E744C5"/>
    <w:rsid w:val="00E76BD0"/>
    <w:rsid w:val="00E80142"/>
    <w:rsid w:val="00E80559"/>
    <w:rsid w:val="00E85C16"/>
    <w:rsid w:val="00E85DF2"/>
    <w:rsid w:val="00E879E5"/>
    <w:rsid w:val="00E9024A"/>
    <w:rsid w:val="00E90C4E"/>
    <w:rsid w:val="00E95E10"/>
    <w:rsid w:val="00E962FA"/>
    <w:rsid w:val="00E96362"/>
    <w:rsid w:val="00EA7C27"/>
    <w:rsid w:val="00EB7BE2"/>
    <w:rsid w:val="00EC248A"/>
    <w:rsid w:val="00EC2B64"/>
    <w:rsid w:val="00ED7239"/>
    <w:rsid w:val="00EE1D91"/>
    <w:rsid w:val="00EE3D2A"/>
    <w:rsid w:val="00EE61A1"/>
    <w:rsid w:val="00EF1AA7"/>
    <w:rsid w:val="00EF3528"/>
    <w:rsid w:val="00EF5128"/>
    <w:rsid w:val="00EF6E24"/>
    <w:rsid w:val="00EF7588"/>
    <w:rsid w:val="00EF759A"/>
    <w:rsid w:val="00F0257F"/>
    <w:rsid w:val="00F03CCC"/>
    <w:rsid w:val="00F03F89"/>
    <w:rsid w:val="00F06426"/>
    <w:rsid w:val="00F07850"/>
    <w:rsid w:val="00F07E2E"/>
    <w:rsid w:val="00F13A1F"/>
    <w:rsid w:val="00F152D5"/>
    <w:rsid w:val="00F15735"/>
    <w:rsid w:val="00F20318"/>
    <w:rsid w:val="00F208C7"/>
    <w:rsid w:val="00F24292"/>
    <w:rsid w:val="00F258F7"/>
    <w:rsid w:val="00F264DB"/>
    <w:rsid w:val="00F27E38"/>
    <w:rsid w:val="00F32824"/>
    <w:rsid w:val="00F33453"/>
    <w:rsid w:val="00F34611"/>
    <w:rsid w:val="00F43042"/>
    <w:rsid w:val="00F45B01"/>
    <w:rsid w:val="00F5429B"/>
    <w:rsid w:val="00F56019"/>
    <w:rsid w:val="00F57962"/>
    <w:rsid w:val="00F61D60"/>
    <w:rsid w:val="00F620FB"/>
    <w:rsid w:val="00F748F1"/>
    <w:rsid w:val="00F86558"/>
    <w:rsid w:val="00F865A5"/>
    <w:rsid w:val="00F90E12"/>
    <w:rsid w:val="00F91F8A"/>
    <w:rsid w:val="00F92540"/>
    <w:rsid w:val="00F952FB"/>
    <w:rsid w:val="00FA06B7"/>
    <w:rsid w:val="00FA6C65"/>
    <w:rsid w:val="00FC336F"/>
    <w:rsid w:val="00FC3F00"/>
    <w:rsid w:val="00FC53BE"/>
    <w:rsid w:val="00FC6D12"/>
    <w:rsid w:val="00FD128C"/>
    <w:rsid w:val="00FD330D"/>
    <w:rsid w:val="00FD3608"/>
    <w:rsid w:val="00FE1407"/>
    <w:rsid w:val="00FE2B24"/>
    <w:rsid w:val="00FF0DA6"/>
    <w:rsid w:val="00FF115F"/>
    <w:rsid w:val="00FF3762"/>
    <w:rsid w:val="00FF5630"/>
    <w:rsid w:val="00FF71D3"/>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77A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3E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1412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2EF"/>
    <w:rPr>
      <w:color w:val="0563C1" w:themeColor="hyperlink"/>
      <w:u w:val="single"/>
    </w:rPr>
  </w:style>
  <w:style w:type="paragraph" w:styleId="ListParagraph">
    <w:name w:val="List Paragraph"/>
    <w:basedOn w:val="Normal"/>
    <w:uiPriority w:val="34"/>
    <w:qFormat/>
    <w:rsid w:val="0082476B"/>
    <w:pPr>
      <w:ind w:left="720"/>
      <w:contextualSpacing/>
    </w:pPr>
  </w:style>
  <w:style w:type="paragraph" w:styleId="Footer">
    <w:name w:val="footer"/>
    <w:basedOn w:val="Normal"/>
    <w:link w:val="FooterChar"/>
    <w:uiPriority w:val="99"/>
    <w:unhideWhenUsed/>
    <w:rsid w:val="007663B2"/>
    <w:pPr>
      <w:tabs>
        <w:tab w:val="center" w:pos="4680"/>
        <w:tab w:val="right" w:pos="9360"/>
      </w:tabs>
    </w:pPr>
  </w:style>
  <w:style w:type="character" w:customStyle="1" w:styleId="FooterChar">
    <w:name w:val="Footer Char"/>
    <w:basedOn w:val="DefaultParagraphFont"/>
    <w:link w:val="Footer"/>
    <w:uiPriority w:val="99"/>
    <w:rsid w:val="007663B2"/>
  </w:style>
  <w:style w:type="character" w:styleId="PageNumber">
    <w:name w:val="page number"/>
    <w:basedOn w:val="DefaultParagraphFont"/>
    <w:uiPriority w:val="99"/>
    <w:semiHidden/>
    <w:unhideWhenUsed/>
    <w:rsid w:val="007663B2"/>
  </w:style>
  <w:style w:type="paragraph" w:styleId="NormalWeb">
    <w:name w:val="Normal (Web)"/>
    <w:basedOn w:val="Normal"/>
    <w:uiPriority w:val="99"/>
    <w:unhideWhenUsed/>
    <w:rsid w:val="00996007"/>
    <w:pPr>
      <w:spacing w:before="100" w:beforeAutospacing="1" w:after="100" w:afterAutospacing="1"/>
    </w:pPr>
    <w:rPr>
      <w:rFonts w:ascii="Times New Roman" w:hAnsi="Times New Roman" w:cs="Times New Roman"/>
    </w:rPr>
  </w:style>
  <w:style w:type="paragraph" w:customStyle="1" w:styleId="p1">
    <w:name w:val="p1"/>
    <w:basedOn w:val="Normal"/>
    <w:rsid w:val="000F1360"/>
    <w:rPr>
      <w:rFonts w:ascii="Arial" w:hAnsi="Arial" w:cs="Arial"/>
      <w:color w:val="006621"/>
      <w:sz w:val="21"/>
      <w:szCs w:val="21"/>
    </w:rPr>
  </w:style>
  <w:style w:type="paragraph" w:customStyle="1" w:styleId="p2">
    <w:name w:val="p2"/>
    <w:basedOn w:val="Normal"/>
    <w:rsid w:val="000F1360"/>
    <w:rPr>
      <w:rFonts w:ascii="Arial" w:hAnsi="Arial" w:cs="Arial"/>
      <w:color w:val="808080"/>
      <w:sz w:val="17"/>
      <w:szCs w:val="17"/>
    </w:rPr>
  </w:style>
  <w:style w:type="character" w:customStyle="1" w:styleId="s1">
    <w:name w:val="s1"/>
    <w:basedOn w:val="DefaultParagraphFont"/>
    <w:rsid w:val="000F1360"/>
  </w:style>
  <w:style w:type="character" w:customStyle="1" w:styleId="s2">
    <w:name w:val="s2"/>
    <w:basedOn w:val="DefaultParagraphFont"/>
    <w:rsid w:val="000F1360"/>
  </w:style>
  <w:style w:type="character" w:customStyle="1" w:styleId="s3">
    <w:name w:val="s3"/>
    <w:basedOn w:val="DefaultParagraphFont"/>
    <w:rsid w:val="000F1360"/>
  </w:style>
  <w:style w:type="character" w:customStyle="1" w:styleId="apple-converted-space">
    <w:name w:val="apple-converted-space"/>
    <w:basedOn w:val="DefaultParagraphFont"/>
    <w:rsid w:val="00AE4E7E"/>
  </w:style>
  <w:style w:type="character" w:styleId="UnresolvedMention">
    <w:name w:val="Unresolved Mention"/>
    <w:basedOn w:val="DefaultParagraphFont"/>
    <w:uiPriority w:val="99"/>
    <w:rsid w:val="00D935F6"/>
    <w:rPr>
      <w:color w:val="605E5C"/>
      <w:shd w:val="clear" w:color="auto" w:fill="E1DFDD"/>
    </w:rPr>
  </w:style>
  <w:style w:type="character" w:styleId="FollowedHyperlink">
    <w:name w:val="FollowedHyperlink"/>
    <w:basedOn w:val="DefaultParagraphFont"/>
    <w:uiPriority w:val="99"/>
    <w:semiHidden/>
    <w:unhideWhenUsed/>
    <w:rsid w:val="00AE1CDA"/>
    <w:rPr>
      <w:color w:val="954F72" w:themeColor="followedHyperlink"/>
      <w:u w:val="single"/>
    </w:rPr>
  </w:style>
  <w:style w:type="paragraph" w:styleId="BalloonText">
    <w:name w:val="Balloon Text"/>
    <w:basedOn w:val="Normal"/>
    <w:link w:val="BalloonTextChar"/>
    <w:uiPriority w:val="99"/>
    <w:semiHidden/>
    <w:unhideWhenUsed/>
    <w:rsid w:val="00922F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2F0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96B47"/>
    <w:rPr>
      <w:sz w:val="16"/>
      <w:szCs w:val="16"/>
    </w:rPr>
  </w:style>
  <w:style w:type="paragraph" w:styleId="CommentText">
    <w:name w:val="annotation text"/>
    <w:basedOn w:val="Normal"/>
    <w:link w:val="CommentTextChar"/>
    <w:uiPriority w:val="99"/>
    <w:semiHidden/>
    <w:unhideWhenUsed/>
    <w:rsid w:val="00B96B47"/>
    <w:rPr>
      <w:sz w:val="20"/>
      <w:szCs w:val="20"/>
    </w:rPr>
  </w:style>
  <w:style w:type="character" w:customStyle="1" w:styleId="CommentTextChar">
    <w:name w:val="Comment Text Char"/>
    <w:basedOn w:val="DefaultParagraphFont"/>
    <w:link w:val="CommentText"/>
    <w:uiPriority w:val="99"/>
    <w:semiHidden/>
    <w:rsid w:val="00B96B47"/>
    <w:rPr>
      <w:sz w:val="20"/>
      <w:szCs w:val="20"/>
    </w:rPr>
  </w:style>
  <w:style w:type="paragraph" w:styleId="CommentSubject">
    <w:name w:val="annotation subject"/>
    <w:basedOn w:val="CommentText"/>
    <w:next w:val="CommentText"/>
    <w:link w:val="CommentSubjectChar"/>
    <w:uiPriority w:val="99"/>
    <w:semiHidden/>
    <w:unhideWhenUsed/>
    <w:rsid w:val="00B96B47"/>
    <w:rPr>
      <w:b/>
      <w:bCs/>
    </w:rPr>
  </w:style>
  <w:style w:type="character" w:customStyle="1" w:styleId="CommentSubjectChar">
    <w:name w:val="Comment Subject Char"/>
    <w:basedOn w:val="CommentTextChar"/>
    <w:link w:val="CommentSubject"/>
    <w:uiPriority w:val="99"/>
    <w:semiHidden/>
    <w:rsid w:val="00B96B47"/>
    <w:rPr>
      <w:b/>
      <w:bCs/>
      <w:sz w:val="20"/>
      <w:szCs w:val="20"/>
    </w:rPr>
  </w:style>
  <w:style w:type="character" w:customStyle="1" w:styleId="Heading3Char">
    <w:name w:val="Heading 3 Char"/>
    <w:basedOn w:val="DefaultParagraphFont"/>
    <w:link w:val="Heading3"/>
    <w:uiPriority w:val="9"/>
    <w:rsid w:val="0061412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753ED1"/>
    <w:rPr>
      <w:rFonts w:asciiTheme="majorHAnsi" w:eastAsiaTheme="majorEastAsia" w:hAnsiTheme="majorHAnsi" w:cstheme="majorBidi"/>
      <w:color w:val="2E74B5" w:themeColor="accent1" w:themeShade="BF"/>
      <w:sz w:val="26"/>
      <w:szCs w:val="26"/>
    </w:rPr>
  </w:style>
  <w:style w:type="character" w:customStyle="1" w:styleId="highwire-cite-metadata-papdate">
    <w:name w:val="highwire-cite-metadata-papdate"/>
    <w:basedOn w:val="DefaultParagraphFont"/>
    <w:rsid w:val="00090E07"/>
  </w:style>
  <w:style w:type="character" w:customStyle="1" w:styleId="highwire-cite-metadata-doi">
    <w:name w:val="highwire-cite-metadata-doi"/>
    <w:basedOn w:val="DefaultParagraphFont"/>
    <w:rsid w:val="00090E07"/>
  </w:style>
  <w:style w:type="character" w:styleId="Strong">
    <w:name w:val="Strong"/>
    <w:basedOn w:val="DefaultParagraphFont"/>
    <w:uiPriority w:val="22"/>
    <w:qFormat/>
    <w:rsid w:val="00794C68"/>
    <w:rPr>
      <w:b/>
      <w:bCs/>
    </w:rPr>
  </w:style>
  <w:style w:type="table" w:styleId="TableGrid">
    <w:name w:val="Table Grid"/>
    <w:basedOn w:val="TableNormal"/>
    <w:uiPriority w:val="39"/>
    <w:rsid w:val="00536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3924">
      <w:bodyDiv w:val="1"/>
      <w:marLeft w:val="0"/>
      <w:marRight w:val="0"/>
      <w:marTop w:val="0"/>
      <w:marBottom w:val="0"/>
      <w:divBdr>
        <w:top w:val="none" w:sz="0" w:space="0" w:color="auto"/>
        <w:left w:val="none" w:sz="0" w:space="0" w:color="auto"/>
        <w:bottom w:val="none" w:sz="0" w:space="0" w:color="auto"/>
        <w:right w:val="none" w:sz="0" w:space="0" w:color="auto"/>
      </w:divBdr>
    </w:div>
    <w:div w:id="149030765">
      <w:bodyDiv w:val="1"/>
      <w:marLeft w:val="0"/>
      <w:marRight w:val="0"/>
      <w:marTop w:val="0"/>
      <w:marBottom w:val="0"/>
      <w:divBdr>
        <w:top w:val="none" w:sz="0" w:space="0" w:color="auto"/>
        <w:left w:val="none" w:sz="0" w:space="0" w:color="auto"/>
        <w:bottom w:val="none" w:sz="0" w:space="0" w:color="auto"/>
        <w:right w:val="none" w:sz="0" w:space="0" w:color="auto"/>
      </w:divBdr>
    </w:div>
    <w:div w:id="177088580">
      <w:bodyDiv w:val="1"/>
      <w:marLeft w:val="0"/>
      <w:marRight w:val="0"/>
      <w:marTop w:val="0"/>
      <w:marBottom w:val="0"/>
      <w:divBdr>
        <w:top w:val="none" w:sz="0" w:space="0" w:color="auto"/>
        <w:left w:val="none" w:sz="0" w:space="0" w:color="auto"/>
        <w:bottom w:val="none" w:sz="0" w:space="0" w:color="auto"/>
        <w:right w:val="none" w:sz="0" w:space="0" w:color="auto"/>
      </w:divBdr>
      <w:divsChild>
        <w:div w:id="1316422670">
          <w:marLeft w:val="0"/>
          <w:marRight w:val="0"/>
          <w:marTop w:val="0"/>
          <w:marBottom w:val="0"/>
          <w:divBdr>
            <w:top w:val="none" w:sz="0" w:space="0" w:color="auto"/>
            <w:left w:val="none" w:sz="0" w:space="0" w:color="auto"/>
            <w:bottom w:val="none" w:sz="0" w:space="0" w:color="auto"/>
            <w:right w:val="none" w:sz="0" w:space="0" w:color="auto"/>
          </w:divBdr>
          <w:divsChild>
            <w:div w:id="1203907375">
              <w:marLeft w:val="0"/>
              <w:marRight w:val="0"/>
              <w:marTop w:val="0"/>
              <w:marBottom w:val="0"/>
              <w:divBdr>
                <w:top w:val="none" w:sz="0" w:space="0" w:color="auto"/>
                <w:left w:val="none" w:sz="0" w:space="0" w:color="auto"/>
                <w:bottom w:val="none" w:sz="0" w:space="0" w:color="auto"/>
                <w:right w:val="none" w:sz="0" w:space="0" w:color="auto"/>
              </w:divBdr>
              <w:divsChild>
                <w:div w:id="4657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1612">
      <w:bodyDiv w:val="1"/>
      <w:marLeft w:val="0"/>
      <w:marRight w:val="0"/>
      <w:marTop w:val="0"/>
      <w:marBottom w:val="0"/>
      <w:divBdr>
        <w:top w:val="none" w:sz="0" w:space="0" w:color="auto"/>
        <w:left w:val="none" w:sz="0" w:space="0" w:color="auto"/>
        <w:bottom w:val="none" w:sz="0" w:space="0" w:color="auto"/>
        <w:right w:val="none" w:sz="0" w:space="0" w:color="auto"/>
      </w:divBdr>
    </w:div>
    <w:div w:id="340593492">
      <w:bodyDiv w:val="1"/>
      <w:marLeft w:val="0"/>
      <w:marRight w:val="0"/>
      <w:marTop w:val="0"/>
      <w:marBottom w:val="0"/>
      <w:divBdr>
        <w:top w:val="none" w:sz="0" w:space="0" w:color="auto"/>
        <w:left w:val="none" w:sz="0" w:space="0" w:color="auto"/>
        <w:bottom w:val="none" w:sz="0" w:space="0" w:color="auto"/>
        <w:right w:val="none" w:sz="0" w:space="0" w:color="auto"/>
      </w:divBdr>
      <w:divsChild>
        <w:div w:id="1762407538">
          <w:marLeft w:val="0"/>
          <w:marRight w:val="0"/>
          <w:marTop w:val="0"/>
          <w:marBottom w:val="0"/>
          <w:divBdr>
            <w:top w:val="none" w:sz="0" w:space="0" w:color="auto"/>
            <w:left w:val="none" w:sz="0" w:space="0" w:color="auto"/>
            <w:bottom w:val="none" w:sz="0" w:space="0" w:color="auto"/>
            <w:right w:val="none" w:sz="0" w:space="0" w:color="auto"/>
          </w:divBdr>
          <w:divsChild>
            <w:div w:id="117992271">
              <w:marLeft w:val="0"/>
              <w:marRight w:val="0"/>
              <w:marTop w:val="0"/>
              <w:marBottom w:val="0"/>
              <w:divBdr>
                <w:top w:val="none" w:sz="0" w:space="0" w:color="auto"/>
                <w:left w:val="none" w:sz="0" w:space="0" w:color="auto"/>
                <w:bottom w:val="none" w:sz="0" w:space="0" w:color="auto"/>
                <w:right w:val="none" w:sz="0" w:space="0" w:color="auto"/>
              </w:divBdr>
              <w:divsChild>
                <w:div w:id="994339124">
                  <w:marLeft w:val="0"/>
                  <w:marRight w:val="0"/>
                  <w:marTop w:val="0"/>
                  <w:marBottom w:val="0"/>
                  <w:divBdr>
                    <w:top w:val="none" w:sz="0" w:space="0" w:color="auto"/>
                    <w:left w:val="none" w:sz="0" w:space="0" w:color="auto"/>
                    <w:bottom w:val="none" w:sz="0" w:space="0" w:color="auto"/>
                    <w:right w:val="none" w:sz="0" w:space="0" w:color="auto"/>
                  </w:divBdr>
                  <w:divsChild>
                    <w:div w:id="4319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85587">
      <w:bodyDiv w:val="1"/>
      <w:marLeft w:val="0"/>
      <w:marRight w:val="0"/>
      <w:marTop w:val="0"/>
      <w:marBottom w:val="0"/>
      <w:divBdr>
        <w:top w:val="none" w:sz="0" w:space="0" w:color="auto"/>
        <w:left w:val="none" w:sz="0" w:space="0" w:color="auto"/>
        <w:bottom w:val="none" w:sz="0" w:space="0" w:color="auto"/>
        <w:right w:val="none" w:sz="0" w:space="0" w:color="auto"/>
      </w:divBdr>
    </w:div>
    <w:div w:id="397829399">
      <w:bodyDiv w:val="1"/>
      <w:marLeft w:val="0"/>
      <w:marRight w:val="0"/>
      <w:marTop w:val="0"/>
      <w:marBottom w:val="0"/>
      <w:divBdr>
        <w:top w:val="none" w:sz="0" w:space="0" w:color="auto"/>
        <w:left w:val="none" w:sz="0" w:space="0" w:color="auto"/>
        <w:bottom w:val="none" w:sz="0" w:space="0" w:color="auto"/>
        <w:right w:val="none" w:sz="0" w:space="0" w:color="auto"/>
      </w:divBdr>
    </w:div>
    <w:div w:id="423495050">
      <w:bodyDiv w:val="1"/>
      <w:marLeft w:val="0"/>
      <w:marRight w:val="0"/>
      <w:marTop w:val="0"/>
      <w:marBottom w:val="0"/>
      <w:divBdr>
        <w:top w:val="none" w:sz="0" w:space="0" w:color="auto"/>
        <w:left w:val="none" w:sz="0" w:space="0" w:color="auto"/>
        <w:bottom w:val="none" w:sz="0" w:space="0" w:color="auto"/>
        <w:right w:val="none" w:sz="0" w:space="0" w:color="auto"/>
      </w:divBdr>
      <w:divsChild>
        <w:div w:id="1259751236">
          <w:marLeft w:val="0"/>
          <w:marRight w:val="0"/>
          <w:marTop w:val="0"/>
          <w:marBottom w:val="0"/>
          <w:divBdr>
            <w:top w:val="none" w:sz="0" w:space="0" w:color="auto"/>
            <w:left w:val="none" w:sz="0" w:space="0" w:color="auto"/>
            <w:bottom w:val="none" w:sz="0" w:space="0" w:color="auto"/>
            <w:right w:val="none" w:sz="0" w:space="0" w:color="auto"/>
          </w:divBdr>
          <w:divsChild>
            <w:div w:id="1832409503">
              <w:marLeft w:val="0"/>
              <w:marRight w:val="0"/>
              <w:marTop w:val="0"/>
              <w:marBottom w:val="0"/>
              <w:divBdr>
                <w:top w:val="none" w:sz="0" w:space="0" w:color="auto"/>
                <w:left w:val="none" w:sz="0" w:space="0" w:color="auto"/>
                <w:bottom w:val="none" w:sz="0" w:space="0" w:color="auto"/>
                <w:right w:val="none" w:sz="0" w:space="0" w:color="auto"/>
              </w:divBdr>
              <w:divsChild>
                <w:div w:id="2221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21312">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0"/>
          <w:marBottom w:val="0"/>
          <w:divBdr>
            <w:top w:val="none" w:sz="0" w:space="0" w:color="auto"/>
            <w:left w:val="none" w:sz="0" w:space="0" w:color="auto"/>
            <w:bottom w:val="none" w:sz="0" w:space="0" w:color="auto"/>
            <w:right w:val="none" w:sz="0" w:space="0" w:color="auto"/>
          </w:divBdr>
          <w:divsChild>
            <w:div w:id="1670326307">
              <w:marLeft w:val="0"/>
              <w:marRight w:val="0"/>
              <w:marTop w:val="0"/>
              <w:marBottom w:val="0"/>
              <w:divBdr>
                <w:top w:val="none" w:sz="0" w:space="0" w:color="auto"/>
                <w:left w:val="none" w:sz="0" w:space="0" w:color="auto"/>
                <w:bottom w:val="none" w:sz="0" w:space="0" w:color="auto"/>
                <w:right w:val="none" w:sz="0" w:space="0" w:color="auto"/>
              </w:divBdr>
              <w:divsChild>
                <w:div w:id="2115665658">
                  <w:marLeft w:val="0"/>
                  <w:marRight w:val="0"/>
                  <w:marTop w:val="0"/>
                  <w:marBottom w:val="0"/>
                  <w:divBdr>
                    <w:top w:val="none" w:sz="0" w:space="0" w:color="auto"/>
                    <w:left w:val="none" w:sz="0" w:space="0" w:color="auto"/>
                    <w:bottom w:val="none" w:sz="0" w:space="0" w:color="auto"/>
                    <w:right w:val="none" w:sz="0" w:space="0" w:color="auto"/>
                  </w:divBdr>
                  <w:divsChild>
                    <w:div w:id="21125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48402">
      <w:bodyDiv w:val="1"/>
      <w:marLeft w:val="0"/>
      <w:marRight w:val="0"/>
      <w:marTop w:val="0"/>
      <w:marBottom w:val="0"/>
      <w:divBdr>
        <w:top w:val="none" w:sz="0" w:space="0" w:color="auto"/>
        <w:left w:val="none" w:sz="0" w:space="0" w:color="auto"/>
        <w:bottom w:val="none" w:sz="0" w:space="0" w:color="auto"/>
        <w:right w:val="none" w:sz="0" w:space="0" w:color="auto"/>
      </w:divBdr>
    </w:div>
    <w:div w:id="540828232">
      <w:bodyDiv w:val="1"/>
      <w:marLeft w:val="0"/>
      <w:marRight w:val="0"/>
      <w:marTop w:val="0"/>
      <w:marBottom w:val="0"/>
      <w:divBdr>
        <w:top w:val="none" w:sz="0" w:space="0" w:color="auto"/>
        <w:left w:val="none" w:sz="0" w:space="0" w:color="auto"/>
        <w:bottom w:val="none" w:sz="0" w:space="0" w:color="auto"/>
        <w:right w:val="none" w:sz="0" w:space="0" w:color="auto"/>
      </w:divBdr>
    </w:div>
    <w:div w:id="675573349">
      <w:bodyDiv w:val="1"/>
      <w:marLeft w:val="0"/>
      <w:marRight w:val="0"/>
      <w:marTop w:val="0"/>
      <w:marBottom w:val="0"/>
      <w:divBdr>
        <w:top w:val="none" w:sz="0" w:space="0" w:color="auto"/>
        <w:left w:val="none" w:sz="0" w:space="0" w:color="auto"/>
        <w:bottom w:val="none" w:sz="0" w:space="0" w:color="auto"/>
        <w:right w:val="none" w:sz="0" w:space="0" w:color="auto"/>
      </w:divBdr>
    </w:div>
    <w:div w:id="771702537">
      <w:bodyDiv w:val="1"/>
      <w:marLeft w:val="0"/>
      <w:marRight w:val="0"/>
      <w:marTop w:val="0"/>
      <w:marBottom w:val="0"/>
      <w:divBdr>
        <w:top w:val="none" w:sz="0" w:space="0" w:color="auto"/>
        <w:left w:val="none" w:sz="0" w:space="0" w:color="auto"/>
        <w:bottom w:val="none" w:sz="0" w:space="0" w:color="auto"/>
        <w:right w:val="none" w:sz="0" w:space="0" w:color="auto"/>
      </w:divBdr>
    </w:div>
    <w:div w:id="810100969">
      <w:bodyDiv w:val="1"/>
      <w:marLeft w:val="0"/>
      <w:marRight w:val="0"/>
      <w:marTop w:val="0"/>
      <w:marBottom w:val="0"/>
      <w:divBdr>
        <w:top w:val="none" w:sz="0" w:space="0" w:color="auto"/>
        <w:left w:val="none" w:sz="0" w:space="0" w:color="auto"/>
        <w:bottom w:val="none" w:sz="0" w:space="0" w:color="auto"/>
        <w:right w:val="none" w:sz="0" w:space="0" w:color="auto"/>
      </w:divBdr>
      <w:divsChild>
        <w:div w:id="1512571862">
          <w:marLeft w:val="0"/>
          <w:marRight w:val="0"/>
          <w:marTop w:val="0"/>
          <w:marBottom w:val="0"/>
          <w:divBdr>
            <w:top w:val="none" w:sz="0" w:space="0" w:color="auto"/>
            <w:left w:val="none" w:sz="0" w:space="0" w:color="auto"/>
            <w:bottom w:val="none" w:sz="0" w:space="0" w:color="auto"/>
            <w:right w:val="none" w:sz="0" w:space="0" w:color="auto"/>
          </w:divBdr>
          <w:divsChild>
            <w:div w:id="964310806">
              <w:marLeft w:val="0"/>
              <w:marRight w:val="0"/>
              <w:marTop w:val="0"/>
              <w:marBottom w:val="0"/>
              <w:divBdr>
                <w:top w:val="none" w:sz="0" w:space="0" w:color="auto"/>
                <w:left w:val="none" w:sz="0" w:space="0" w:color="auto"/>
                <w:bottom w:val="none" w:sz="0" w:space="0" w:color="auto"/>
                <w:right w:val="none" w:sz="0" w:space="0" w:color="auto"/>
              </w:divBdr>
              <w:divsChild>
                <w:div w:id="14214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122">
      <w:bodyDiv w:val="1"/>
      <w:marLeft w:val="0"/>
      <w:marRight w:val="0"/>
      <w:marTop w:val="0"/>
      <w:marBottom w:val="0"/>
      <w:divBdr>
        <w:top w:val="none" w:sz="0" w:space="0" w:color="auto"/>
        <w:left w:val="none" w:sz="0" w:space="0" w:color="auto"/>
        <w:bottom w:val="none" w:sz="0" w:space="0" w:color="auto"/>
        <w:right w:val="none" w:sz="0" w:space="0" w:color="auto"/>
      </w:divBdr>
    </w:div>
    <w:div w:id="828592129">
      <w:bodyDiv w:val="1"/>
      <w:marLeft w:val="0"/>
      <w:marRight w:val="0"/>
      <w:marTop w:val="0"/>
      <w:marBottom w:val="0"/>
      <w:divBdr>
        <w:top w:val="none" w:sz="0" w:space="0" w:color="auto"/>
        <w:left w:val="none" w:sz="0" w:space="0" w:color="auto"/>
        <w:bottom w:val="none" w:sz="0" w:space="0" w:color="auto"/>
        <w:right w:val="none" w:sz="0" w:space="0" w:color="auto"/>
      </w:divBdr>
    </w:div>
    <w:div w:id="866715136">
      <w:bodyDiv w:val="1"/>
      <w:marLeft w:val="0"/>
      <w:marRight w:val="0"/>
      <w:marTop w:val="0"/>
      <w:marBottom w:val="0"/>
      <w:divBdr>
        <w:top w:val="none" w:sz="0" w:space="0" w:color="auto"/>
        <w:left w:val="none" w:sz="0" w:space="0" w:color="auto"/>
        <w:bottom w:val="none" w:sz="0" w:space="0" w:color="auto"/>
        <w:right w:val="none" w:sz="0" w:space="0" w:color="auto"/>
      </w:divBdr>
    </w:div>
    <w:div w:id="956256236">
      <w:bodyDiv w:val="1"/>
      <w:marLeft w:val="0"/>
      <w:marRight w:val="0"/>
      <w:marTop w:val="0"/>
      <w:marBottom w:val="0"/>
      <w:divBdr>
        <w:top w:val="none" w:sz="0" w:space="0" w:color="auto"/>
        <w:left w:val="none" w:sz="0" w:space="0" w:color="auto"/>
        <w:bottom w:val="none" w:sz="0" w:space="0" w:color="auto"/>
        <w:right w:val="none" w:sz="0" w:space="0" w:color="auto"/>
      </w:divBdr>
    </w:div>
    <w:div w:id="978191715">
      <w:bodyDiv w:val="1"/>
      <w:marLeft w:val="0"/>
      <w:marRight w:val="0"/>
      <w:marTop w:val="0"/>
      <w:marBottom w:val="0"/>
      <w:divBdr>
        <w:top w:val="none" w:sz="0" w:space="0" w:color="auto"/>
        <w:left w:val="none" w:sz="0" w:space="0" w:color="auto"/>
        <w:bottom w:val="none" w:sz="0" w:space="0" w:color="auto"/>
        <w:right w:val="none" w:sz="0" w:space="0" w:color="auto"/>
      </w:divBdr>
      <w:divsChild>
        <w:div w:id="1914118214">
          <w:marLeft w:val="0"/>
          <w:marRight w:val="0"/>
          <w:marTop w:val="0"/>
          <w:marBottom w:val="0"/>
          <w:divBdr>
            <w:top w:val="none" w:sz="0" w:space="0" w:color="auto"/>
            <w:left w:val="none" w:sz="0" w:space="0" w:color="auto"/>
            <w:bottom w:val="none" w:sz="0" w:space="0" w:color="auto"/>
            <w:right w:val="none" w:sz="0" w:space="0" w:color="auto"/>
          </w:divBdr>
          <w:divsChild>
            <w:div w:id="101729464">
              <w:marLeft w:val="0"/>
              <w:marRight w:val="0"/>
              <w:marTop w:val="0"/>
              <w:marBottom w:val="0"/>
              <w:divBdr>
                <w:top w:val="none" w:sz="0" w:space="0" w:color="auto"/>
                <w:left w:val="none" w:sz="0" w:space="0" w:color="auto"/>
                <w:bottom w:val="none" w:sz="0" w:space="0" w:color="auto"/>
                <w:right w:val="none" w:sz="0" w:space="0" w:color="auto"/>
              </w:divBdr>
              <w:divsChild>
                <w:div w:id="1859469537">
                  <w:marLeft w:val="0"/>
                  <w:marRight w:val="0"/>
                  <w:marTop w:val="0"/>
                  <w:marBottom w:val="0"/>
                  <w:divBdr>
                    <w:top w:val="none" w:sz="0" w:space="0" w:color="auto"/>
                    <w:left w:val="none" w:sz="0" w:space="0" w:color="auto"/>
                    <w:bottom w:val="none" w:sz="0" w:space="0" w:color="auto"/>
                    <w:right w:val="none" w:sz="0" w:space="0" w:color="auto"/>
                  </w:divBdr>
                  <w:divsChild>
                    <w:div w:id="15888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7320">
      <w:bodyDiv w:val="1"/>
      <w:marLeft w:val="0"/>
      <w:marRight w:val="0"/>
      <w:marTop w:val="0"/>
      <w:marBottom w:val="0"/>
      <w:divBdr>
        <w:top w:val="none" w:sz="0" w:space="0" w:color="auto"/>
        <w:left w:val="none" w:sz="0" w:space="0" w:color="auto"/>
        <w:bottom w:val="none" w:sz="0" w:space="0" w:color="auto"/>
        <w:right w:val="none" w:sz="0" w:space="0" w:color="auto"/>
      </w:divBdr>
      <w:divsChild>
        <w:div w:id="1252006035">
          <w:marLeft w:val="0"/>
          <w:marRight w:val="0"/>
          <w:marTop w:val="0"/>
          <w:marBottom w:val="0"/>
          <w:divBdr>
            <w:top w:val="none" w:sz="0" w:space="0" w:color="auto"/>
            <w:left w:val="none" w:sz="0" w:space="0" w:color="auto"/>
            <w:bottom w:val="none" w:sz="0" w:space="0" w:color="auto"/>
            <w:right w:val="none" w:sz="0" w:space="0" w:color="auto"/>
          </w:divBdr>
          <w:divsChild>
            <w:div w:id="797915372">
              <w:marLeft w:val="0"/>
              <w:marRight w:val="0"/>
              <w:marTop w:val="0"/>
              <w:marBottom w:val="0"/>
              <w:divBdr>
                <w:top w:val="none" w:sz="0" w:space="0" w:color="auto"/>
                <w:left w:val="none" w:sz="0" w:space="0" w:color="auto"/>
                <w:bottom w:val="none" w:sz="0" w:space="0" w:color="auto"/>
                <w:right w:val="none" w:sz="0" w:space="0" w:color="auto"/>
              </w:divBdr>
            </w:div>
          </w:divsChild>
        </w:div>
        <w:div w:id="1440182275">
          <w:marLeft w:val="0"/>
          <w:marRight w:val="0"/>
          <w:marTop w:val="0"/>
          <w:marBottom w:val="0"/>
          <w:divBdr>
            <w:top w:val="none" w:sz="0" w:space="0" w:color="auto"/>
            <w:left w:val="none" w:sz="0" w:space="0" w:color="auto"/>
            <w:bottom w:val="none" w:sz="0" w:space="0" w:color="auto"/>
            <w:right w:val="none" w:sz="0" w:space="0" w:color="auto"/>
          </w:divBdr>
        </w:div>
      </w:divsChild>
    </w:div>
    <w:div w:id="1039670522">
      <w:bodyDiv w:val="1"/>
      <w:marLeft w:val="0"/>
      <w:marRight w:val="0"/>
      <w:marTop w:val="0"/>
      <w:marBottom w:val="0"/>
      <w:divBdr>
        <w:top w:val="none" w:sz="0" w:space="0" w:color="auto"/>
        <w:left w:val="none" w:sz="0" w:space="0" w:color="auto"/>
        <w:bottom w:val="none" w:sz="0" w:space="0" w:color="auto"/>
        <w:right w:val="none" w:sz="0" w:space="0" w:color="auto"/>
      </w:divBdr>
    </w:div>
    <w:div w:id="1053115746">
      <w:bodyDiv w:val="1"/>
      <w:marLeft w:val="0"/>
      <w:marRight w:val="0"/>
      <w:marTop w:val="0"/>
      <w:marBottom w:val="0"/>
      <w:divBdr>
        <w:top w:val="none" w:sz="0" w:space="0" w:color="auto"/>
        <w:left w:val="none" w:sz="0" w:space="0" w:color="auto"/>
        <w:bottom w:val="none" w:sz="0" w:space="0" w:color="auto"/>
        <w:right w:val="none" w:sz="0" w:space="0" w:color="auto"/>
      </w:divBdr>
    </w:div>
    <w:div w:id="1056047657">
      <w:bodyDiv w:val="1"/>
      <w:marLeft w:val="0"/>
      <w:marRight w:val="0"/>
      <w:marTop w:val="0"/>
      <w:marBottom w:val="0"/>
      <w:divBdr>
        <w:top w:val="none" w:sz="0" w:space="0" w:color="auto"/>
        <w:left w:val="none" w:sz="0" w:space="0" w:color="auto"/>
        <w:bottom w:val="none" w:sz="0" w:space="0" w:color="auto"/>
        <w:right w:val="none" w:sz="0" w:space="0" w:color="auto"/>
      </w:divBdr>
    </w:div>
    <w:div w:id="1075979040">
      <w:bodyDiv w:val="1"/>
      <w:marLeft w:val="0"/>
      <w:marRight w:val="0"/>
      <w:marTop w:val="0"/>
      <w:marBottom w:val="0"/>
      <w:divBdr>
        <w:top w:val="none" w:sz="0" w:space="0" w:color="auto"/>
        <w:left w:val="none" w:sz="0" w:space="0" w:color="auto"/>
        <w:bottom w:val="none" w:sz="0" w:space="0" w:color="auto"/>
        <w:right w:val="none" w:sz="0" w:space="0" w:color="auto"/>
      </w:divBdr>
      <w:divsChild>
        <w:div w:id="123473375">
          <w:marLeft w:val="0"/>
          <w:marRight w:val="0"/>
          <w:marTop w:val="0"/>
          <w:marBottom w:val="0"/>
          <w:divBdr>
            <w:top w:val="none" w:sz="0" w:space="0" w:color="auto"/>
            <w:left w:val="none" w:sz="0" w:space="0" w:color="auto"/>
            <w:bottom w:val="none" w:sz="0" w:space="0" w:color="auto"/>
            <w:right w:val="none" w:sz="0" w:space="0" w:color="auto"/>
          </w:divBdr>
        </w:div>
      </w:divsChild>
    </w:div>
    <w:div w:id="1142649977">
      <w:bodyDiv w:val="1"/>
      <w:marLeft w:val="0"/>
      <w:marRight w:val="0"/>
      <w:marTop w:val="0"/>
      <w:marBottom w:val="0"/>
      <w:divBdr>
        <w:top w:val="none" w:sz="0" w:space="0" w:color="auto"/>
        <w:left w:val="none" w:sz="0" w:space="0" w:color="auto"/>
        <w:bottom w:val="none" w:sz="0" w:space="0" w:color="auto"/>
        <w:right w:val="none" w:sz="0" w:space="0" w:color="auto"/>
      </w:divBdr>
    </w:div>
    <w:div w:id="1146362731">
      <w:bodyDiv w:val="1"/>
      <w:marLeft w:val="0"/>
      <w:marRight w:val="0"/>
      <w:marTop w:val="0"/>
      <w:marBottom w:val="0"/>
      <w:divBdr>
        <w:top w:val="none" w:sz="0" w:space="0" w:color="auto"/>
        <w:left w:val="none" w:sz="0" w:space="0" w:color="auto"/>
        <w:bottom w:val="none" w:sz="0" w:space="0" w:color="auto"/>
        <w:right w:val="none" w:sz="0" w:space="0" w:color="auto"/>
      </w:divBdr>
      <w:divsChild>
        <w:div w:id="420689512">
          <w:marLeft w:val="0"/>
          <w:marRight w:val="0"/>
          <w:marTop w:val="0"/>
          <w:marBottom w:val="0"/>
          <w:divBdr>
            <w:top w:val="none" w:sz="0" w:space="0" w:color="auto"/>
            <w:left w:val="none" w:sz="0" w:space="0" w:color="auto"/>
            <w:bottom w:val="none" w:sz="0" w:space="0" w:color="auto"/>
            <w:right w:val="none" w:sz="0" w:space="0" w:color="auto"/>
          </w:divBdr>
          <w:divsChild>
            <w:div w:id="1301765160">
              <w:marLeft w:val="0"/>
              <w:marRight w:val="0"/>
              <w:marTop w:val="0"/>
              <w:marBottom w:val="0"/>
              <w:divBdr>
                <w:top w:val="none" w:sz="0" w:space="0" w:color="auto"/>
                <w:left w:val="none" w:sz="0" w:space="0" w:color="auto"/>
                <w:bottom w:val="none" w:sz="0" w:space="0" w:color="auto"/>
                <w:right w:val="none" w:sz="0" w:space="0" w:color="auto"/>
              </w:divBdr>
              <w:divsChild>
                <w:div w:id="9601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3098">
      <w:bodyDiv w:val="1"/>
      <w:marLeft w:val="0"/>
      <w:marRight w:val="0"/>
      <w:marTop w:val="0"/>
      <w:marBottom w:val="0"/>
      <w:divBdr>
        <w:top w:val="none" w:sz="0" w:space="0" w:color="auto"/>
        <w:left w:val="none" w:sz="0" w:space="0" w:color="auto"/>
        <w:bottom w:val="none" w:sz="0" w:space="0" w:color="auto"/>
        <w:right w:val="none" w:sz="0" w:space="0" w:color="auto"/>
      </w:divBdr>
      <w:divsChild>
        <w:div w:id="635529832">
          <w:marLeft w:val="0"/>
          <w:marRight w:val="0"/>
          <w:marTop w:val="0"/>
          <w:marBottom w:val="0"/>
          <w:divBdr>
            <w:top w:val="none" w:sz="0" w:space="0" w:color="auto"/>
            <w:left w:val="none" w:sz="0" w:space="0" w:color="auto"/>
            <w:bottom w:val="none" w:sz="0" w:space="0" w:color="auto"/>
            <w:right w:val="none" w:sz="0" w:space="0" w:color="auto"/>
          </w:divBdr>
          <w:divsChild>
            <w:div w:id="1482310445">
              <w:marLeft w:val="0"/>
              <w:marRight w:val="0"/>
              <w:marTop w:val="0"/>
              <w:marBottom w:val="0"/>
              <w:divBdr>
                <w:top w:val="none" w:sz="0" w:space="0" w:color="auto"/>
                <w:left w:val="none" w:sz="0" w:space="0" w:color="auto"/>
                <w:bottom w:val="none" w:sz="0" w:space="0" w:color="auto"/>
                <w:right w:val="none" w:sz="0" w:space="0" w:color="auto"/>
              </w:divBdr>
              <w:divsChild>
                <w:div w:id="1377584939">
                  <w:marLeft w:val="0"/>
                  <w:marRight w:val="0"/>
                  <w:marTop w:val="0"/>
                  <w:marBottom w:val="0"/>
                  <w:divBdr>
                    <w:top w:val="none" w:sz="0" w:space="0" w:color="auto"/>
                    <w:left w:val="none" w:sz="0" w:space="0" w:color="auto"/>
                    <w:bottom w:val="none" w:sz="0" w:space="0" w:color="auto"/>
                    <w:right w:val="none" w:sz="0" w:space="0" w:color="auto"/>
                  </w:divBdr>
                  <w:divsChild>
                    <w:div w:id="2915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32453">
      <w:bodyDiv w:val="1"/>
      <w:marLeft w:val="0"/>
      <w:marRight w:val="0"/>
      <w:marTop w:val="0"/>
      <w:marBottom w:val="0"/>
      <w:divBdr>
        <w:top w:val="none" w:sz="0" w:space="0" w:color="auto"/>
        <w:left w:val="none" w:sz="0" w:space="0" w:color="auto"/>
        <w:bottom w:val="none" w:sz="0" w:space="0" w:color="auto"/>
        <w:right w:val="none" w:sz="0" w:space="0" w:color="auto"/>
      </w:divBdr>
    </w:div>
    <w:div w:id="1396665666">
      <w:bodyDiv w:val="1"/>
      <w:marLeft w:val="0"/>
      <w:marRight w:val="0"/>
      <w:marTop w:val="0"/>
      <w:marBottom w:val="0"/>
      <w:divBdr>
        <w:top w:val="none" w:sz="0" w:space="0" w:color="auto"/>
        <w:left w:val="none" w:sz="0" w:space="0" w:color="auto"/>
        <w:bottom w:val="none" w:sz="0" w:space="0" w:color="auto"/>
        <w:right w:val="none" w:sz="0" w:space="0" w:color="auto"/>
      </w:divBdr>
    </w:div>
    <w:div w:id="1400246286">
      <w:bodyDiv w:val="1"/>
      <w:marLeft w:val="0"/>
      <w:marRight w:val="0"/>
      <w:marTop w:val="0"/>
      <w:marBottom w:val="0"/>
      <w:divBdr>
        <w:top w:val="none" w:sz="0" w:space="0" w:color="auto"/>
        <w:left w:val="none" w:sz="0" w:space="0" w:color="auto"/>
        <w:bottom w:val="none" w:sz="0" w:space="0" w:color="auto"/>
        <w:right w:val="none" w:sz="0" w:space="0" w:color="auto"/>
      </w:divBdr>
    </w:div>
    <w:div w:id="1480345134">
      <w:bodyDiv w:val="1"/>
      <w:marLeft w:val="0"/>
      <w:marRight w:val="0"/>
      <w:marTop w:val="0"/>
      <w:marBottom w:val="0"/>
      <w:divBdr>
        <w:top w:val="none" w:sz="0" w:space="0" w:color="auto"/>
        <w:left w:val="none" w:sz="0" w:space="0" w:color="auto"/>
        <w:bottom w:val="none" w:sz="0" w:space="0" w:color="auto"/>
        <w:right w:val="none" w:sz="0" w:space="0" w:color="auto"/>
      </w:divBdr>
    </w:div>
    <w:div w:id="1515261799">
      <w:bodyDiv w:val="1"/>
      <w:marLeft w:val="0"/>
      <w:marRight w:val="0"/>
      <w:marTop w:val="0"/>
      <w:marBottom w:val="0"/>
      <w:divBdr>
        <w:top w:val="none" w:sz="0" w:space="0" w:color="auto"/>
        <w:left w:val="none" w:sz="0" w:space="0" w:color="auto"/>
        <w:bottom w:val="none" w:sz="0" w:space="0" w:color="auto"/>
        <w:right w:val="none" w:sz="0" w:space="0" w:color="auto"/>
      </w:divBdr>
    </w:div>
    <w:div w:id="1524317749">
      <w:bodyDiv w:val="1"/>
      <w:marLeft w:val="0"/>
      <w:marRight w:val="0"/>
      <w:marTop w:val="0"/>
      <w:marBottom w:val="0"/>
      <w:divBdr>
        <w:top w:val="none" w:sz="0" w:space="0" w:color="auto"/>
        <w:left w:val="none" w:sz="0" w:space="0" w:color="auto"/>
        <w:bottom w:val="none" w:sz="0" w:space="0" w:color="auto"/>
        <w:right w:val="none" w:sz="0" w:space="0" w:color="auto"/>
      </w:divBdr>
    </w:div>
    <w:div w:id="1737623549">
      <w:bodyDiv w:val="1"/>
      <w:marLeft w:val="0"/>
      <w:marRight w:val="0"/>
      <w:marTop w:val="0"/>
      <w:marBottom w:val="0"/>
      <w:divBdr>
        <w:top w:val="none" w:sz="0" w:space="0" w:color="auto"/>
        <w:left w:val="none" w:sz="0" w:space="0" w:color="auto"/>
        <w:bottom w:val="none" w:sz="0" w:space="0" w:color="auto"/>
        <w:right w:val="none" w:sz="0" w:space="0" w:color="auto"/>
      </w:divBdr>
      <w:divsChild>
        <w:div w:id="1622304521">
          <w:marLeft w:val="0"/>
          <w:marRight w:val="0"/>
          <w:marTop w:val="0"/>
          <w:marBottom w:val="0"/>
          <w:divBdr>
            <w:top w:val="none" w:sz="0" w:space="0" w:color="auto"/>
            <w:left w:val="none" w:sz="0" w:space="0" w:color="auto"/>
            <w:bottom w:val="none" w:sz="0" w:space="0" w:color="auto"/>
            <w:right w:val="none" w:sz="0" w:space="0" w:color="auto"/>
          </w:divBdr>
          <w:divsChild>
            <w:div w:id="1285691099">
              <w:marLeft w:val="0"/>
              <w:marRight w:val="0"/>
              <w:marTop w:val="0"/>
              <w:marBottom w:val="0"/>
              <w:divBdr>
                <w:top w:val="none" w:sz="0" w:space="0" w:color="auto"/>
                <w:left w:val="none" w:sz="0" w:space="0" w:color="auto"/>
                <w:bottom w:val="none" w:sz="0" w:space="0" w:color="auto"/>
                <w:right w:val="none" w:sz="0" w:space="0" w:color="auto"/>
              </w:divBdr>
              <w:divsChild>
                <w:div w:id="251477722">
                  <w:marLeft w:val="0"/>
                  <w:marRight w:val="0"/>
                  <w:marTop w:val="0"/>
                  <w:marBottom w:val="0"/>
                  <w:divBdr>
                    <w:top w:val="none" w:sz="0" w:space="0" w:color="auto"/>
                    <w:left w:val="none" w:sz="0" w:space="0" w:color="auto"/>
                    <w:bottom w:val="none" w:sz="0" w:space="0" w:color="auto"/>
                    <w:right w:val="none" w:sz="0" w:space="0" w:color="auto"/>
                  </w:divBdr>
                  <w:divsChild>
                    <w:div w:id="10699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8426">
      <w:bodyDiv w:val="1"/>
      <w:marLeft w:val="0"/>
      <w:marRight w:val="0"/>
      <w:marTop w:val="0"/>
      <w:marBottom w:val="0"/>
      <w:divBdr>
        <w:top w:val="none" w:sz="0" w:space="0" w:color="auto"/>
        <w:left w:val="none" w:sz="0" w:space="0" w:color="auto"/>
        <w:bottom w:val="none" w:sz="0" w:space="0" w:color="auto"/>
        <w:right w:val="none" w:sz="0" w:space="0" w:color="auto"/>
      </w:divBdr>
    </w:div>
    <w:div w:id="1817721236">
      <w:bodyDiv w:val="1"/>
      <w:marLeft w:val="0"/>
      <w:marRight w:val="0"/>
      <w:marTop w:val="0"/>
      <w:marBottom w:val="0"/>
      <w:divBdr>
        <w:top w:val="none" w:sz="0" w:space="0" w:color="auto"/>
        <w:left w:val="none" w:sz="0" w:space="0" w:color="auto"/>
        <w:bottom w:val="none" w:sz="0" w:space="0" w:color="auto"/>
        <w:right w:val="none" w:sz="0" w:space="0" w:color="auto"/>
      </w:divBdr>
      <w:divsChild>
        <w:div w:id="1889536554">
          <w:marLeft w:val="0"/>
          <w:marRight w:val="0"/>
          <w:marTop w:val="0"/>
          <w:marBottom w:val="0"/>
          <w:divBdr>
            <w:top w:val="none" w:sz="0" w:space="0" w:color="auto"/>
            <w:left w:val="none" w:sz="0" w:space="0" w:color="auto"/>
            <w:bottom w:val="none" w:sz="0" w:space="0" w:color="auto"/>
            <w:right w:val="none" w:sz="0" w:space="0" w:color="auto"/>
          </w:divBdr>
        </w:div>
      </w:divsChild>
    </w:div>
    <w:div w:id="1935702403">
      <w:bodyDiv w:val="1"/>
      <w:marLeft w:val="0"/>
      <w:marRight w:val="0"/>
      <w:marTop w:val="0"/>
      <w:marBottom w:val="0"/>
      <w:divBdr>
        <w:top w:val="none" w:sz="0" w:space="0" w:color="auto"/>
        <w:left w:val="none" w:sz="0" w:space="0" w:color="auto"/>
        <w:bottom w:val="none" w:sz="0" w:space="0" w:color="auto"/>
        <w:right w:val="none" w:sz="0" w:space="0" w:color="auto"/>
      </w:divBdr>
    </w:div>
    <w:div w:id="1952205245">
      <w:bodyDiv w:val="1"/>
      <w:marLeft w:val="0"/>
      <w:marRight w:val="0"/>
      <w:marTop w:val="0"/>
      <w:marBottom w:val="0"/>
      <w:divBdr>
        <w:top w:val="none" w:sz="0" w:space="0" w:color="auto"/>
        <w:left w:val="none" w:sz="0" w:space="0" w:color="auto"/>
        <w:bottom w:val="none" w:sz="0" w:space="0" w:color="auto"/>
        <w:right w:val="none" w:sz="0" w:space="0" w:color="auto"/>
      </w:divBdr>
    </w:div>
    <w:div w:id="1970356671">
      <w:bodyDiv w:val="1"/>
      <w:marLeft w:val="0"/>
      <w:marRight w:val="0"/>
      <w:marTop w:val="0"/>
      <w:marBottom w:val="0"/>
      <w:divBdr>
        <w:top w:val="none" w:sz="0" w:space="0" w:color="auto"/>
        <w:left w:val="none" w:sz="0" w:space="0" w:color="auto"/>
        <w:bottom w:val="none" w:sz="0" w:space="0" w:color="auto"/>
        <w:right w:val="none" w:sz="0" w:space="0" w:color="auto"/>
      </w:divBdr>
      <w:divsChild>
        <w:div w:id="1198082990">
          <w:marLeft w:val="0"/>
          <w:marRight w:val="0"/>
          <w:marTop w:val="0"/>
          <w:marBottom w:val="0"/>
          <w:divBdr>
            <w:top w:val="none" w:sz="0" w:space="0" w:color="auto"/>
            <w:left w:val="none" w:sz="0" w:space="0" w:color="auto"/>
            <w:bottom w:val="none" w:sz="0" w:space="0" w:color="auto"/>
            <w:right w:val="none" w:sz="0" w:space="0" w:color="auto"/>
          </w:divBdr>
          <w:divsChild>
            <w:div w:id="2784019">
              <w:marLeft w:val="0"/>
              <w:marRight w:val="0"/>
              <w:marTop w:val="0"/>
              <w:marBottom w:val="0"/>
              <w:divBdr>
                <w:top w:val="none" w:sz="0" w:space="0" w:color="auto"/>
                <w:left w:val="none" w:sz="0" w:space="0" w:color="auto"/>
                <w:bottom w:val="none" w:sz="0" w:space="0" w:color="auto"/>
                <w:right w:val="none" w:sz="0" w:space="0" w:color="auto"/>
              </w:divBdr>
              <w:divsChild>
                <w:div w:id="8713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6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sip.org/academy/catalog/gender-inclusive-peacebuilding"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womensrefugeecommission.org/wp-content/uploads/2020/04/CLARA-Livelihoods-Gender-Tool-2016.pdf" TargetMode="External"/><Relationship Id="rId21" Type="http://schemas.openxmlformats.org/officeDocument/2006/relationships/hyperlink" Target="https://doi.org/10.1073/pnas.1808827116" TargetMode="External"/><Relationship Id="rId42" Type="http://schemas.openxmlformats.org/officeDocument/2006/relationships/hyperlink" Target="http://www.ifad.org/evaluation/process_methodology/doc/manual.pdf" TargetMode="External"/><Relationship Id="rId47" Type="http://schemas.openxmlformats.org/officeDocument/2006/relationships/hyperlink" Target="https://www.aeaweb.org/aej-applied/accepted_single.php?id=2059&amp;jrnl=app" TargetMode="External"/><Relationship Id="rId63" Type="http://schemas.openxmlformats.org/officeDocument/2006/relationships/hyperlink" Target="https://ingenaes.illinois.edu/library/" TargetMode="External"/><Relationship Id="rId68" Type="http://schemas.openxmlformats.org/officeDocument/2006/relationships/hyperlink" Target="http://operations.utexas.edu/units/csas/terms.php" TargetMode="External"/><Relationship Id="rId16" Type="http://schemas.openxmlformats.org/officeDocument/2006/relationships/hyperlink" Target="https://www.youtube.com/watch?v=1FHibJbDL5M" TargetMode="External"/><Relationship Id="rId11" Type="http://schemas.openxmlformats.org/officeDocument/2006/relationships/hyperlink" Target="http://link.springer.com/article/10.1057/dev.2008.71" TargetMode="External"/><Relationship Id="rId32" Type="http://schemas.openxmlformats.org/officeDocument/2006/relationships/hyperlink" Target="https://www.racialequitytools.org/resources/evaluate" TargetMode="External"/><Relationship Id="rId37" Type="http://schemas.openxmlformats.org/officeDocument/2006/relationships/hyperlink" Target="https://gender.jhpiego.org/docs/Jhpiego-Gender-Analysis-Toolkit-for-Health-Systems.pdf" TargetMode="External"/><Relationship Id="rId53" Type="http://schemas.microsoft.com/office/2016/09/relationships/commentsIds" Target="commentsIds.xml"/><Relationship Id="rId58" Type="http://schemas.openxmlformats.org/officeDocument/2006/relationships/hyperlink" Target="https://odi.org/en/about/our-work/gender-equality-and-social-inclusion/?page=3" TargetMode="External"/><Relationship Id="rId74" Type="http://schemas.openxmlformats.org/officeDocument/2006/relationships/hyperlink" Target="https://t.e2ma.net/click/fuzy1f/30csiib/j9dvdxc"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gender.cgiar.org/" TargetMode="External"/><Relationship Id="rId19" Type="http://schemas.openxmlformats.org/officeDocument/2006/relationships/hyperlink" Target="https://doi.org/10.1016/j.worlddev.2016.11.006" TargetMode="External"/><Relationship Id="rId14" Type="http://schemas.openxmlformats.org/officeDocument/2006/relationships/hyperlink" Target="https://www.ohchr.org/Documents/Publications/FAQen.pdf" TargetMode="External"/><Relationship Id="rId22" Type="http://schemas.openxmlformats.org/officeDocument/2006/relationships/hyperlink" Target="https://www.nytimes.com/interactive/2020/06/17/opinion/rape-kit-history.html?searchResultPosition=1" TargetMode="External"/><Relationship Id="rId27" Type="http://schemas.openxmlformats.org/officeDocument/2006/relationships/hyperlink" Target="https://banyanglobal.com/wp-content/uploads/2018/03/USAID-Morocoo-Gender-Analysis-2018.pdf" TargetMode="External"/><Relationship Id="rId30" Type="http://schemas.openxmlformats.org/officeDocument/2006/relationships/hyperlink" Target="https://www.ndi.org/sites/default/files/Guide%20to%20Gender%20Analysis%20Frameworks.pdf" TargetMode="External"/><Relationship Id="rId35" Type="http://schemas.openxmlformats.org/officeDocument/2006/relationships/hyperlink" Target="https://www.tandfonline.com/doi/pdf/10.1080/13552074.2019.1615288?needAccess=true" TargetMode="External"/><Relationship Id="rId43" Type="http://schemas.openxmlformats.org/officeDocument/2006/relationships/hyperlink" Target="http://www.adb.org/publications/building-gender-climate-finance-adb-experience-cif?utm_source=newsletter&amp;utm_medium=email&amp;utm_campaign=adbpublications" TargetMode="External"/><Relationship Id="rId48" Type="http://schemas.openxmlformats.org/officeDocument/2006/relationships/hyperlink" Target="https://reliefweb.int/sites/reliefweb.int/files/resources/cash-transfers-humanitarian-settings.pdf" TargetMode="External"/><Relationship Id="rId56" Type="http://schemas.openxmlformats.org/officeDocument/2006/relationships/hyperlink" Target="https://wedo.org/what-we-do/our-programs/women-delegates-fund/" TargetMode="External"/><Relationship Id="rId64" Type="http://schemas.openxmlformats.org/officeDocument/2006/relationships/hyperlink" Target="https://livestocklab.ifas.ufl.edu/themes/cctgy/" TargetMode="External"/><Relationship Id="rId69" Type="http://schemas.openxmlformats.org/officeDocument/2006/relationships/hyperlink" Target="https://preparedness.utexas.edu/emergency-plans" TargetMode="External"/><Relationship Id="rId77" Type="http://schemas.openxmlformats.org/officeDocument/2006/relationships/footer" Target="footer1.xml"/><Relationship Id="rId8" Type="http://schemas.openxmlformats.org/officeDocument/2006/relationships/hyperlink" Target="https://utexas.zoom.us/j/5122328353" TargetMode="External"/><Relationship Id="rId51" Type="http://schemas.openxmlformats.org/officeDocument/2006/relationships/comments" Target="comments.xml"/><Relationship Id="rId72" Type="http://schemas.openxmlformats.org/officeDocument/2006/relationships/hyperlink" Target="https://t.e2ma.net/click/zvo1jc/nagzvw/rp219q"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gradientlair.com/post/84107309247/define-misogynoir-anti-black-misogyny-moya-bailey-coined" TargetMode="External"/><Relationship Id="rId17" Type="http://schemas.openxmlformats.org/officeDocument/2006/relationships/hyperlink" Target="http://jmm.sagepub.com/content/17/5/467" TargetMode="External"/><Relationship Id="rId25" Type="http://schemas.openxmlformats.org/officeDocument/2006/relationships/hyperlink" Target="https://www.womensrefugeecommission.org/wp-content/uploads/2020/04/CLARA-Livelihoods-Gender-Guidance-2016.pdf" TargetMode="External"/><Relationship Id="rId33" Type="http://schemas.openxmlformats.org/officeDocument/2006/relationships/hyperlink" Target="https://www.odi.org/sites/odi.org.uk/files/odi-assets/publications-opinion-files/9934.pdf" TargetMode="External"/><Relationship Id="rId38" Type="http://schemas.openxmlformats.org/officeDocument/2006/relationships/hyperlink" Target="http://www2.unwomen.org/-/media/headquarters/attachments/sections/library/publications/2014/gendermainstreaming-issuesbrief-en%20pdf.pdf?v=1&amp;d=20150220T190747" TargetMode="External"/><Relationship Id="rId46" Type="http://schemas.openxmlformats.org/officeDocument/2006/relationships/hyperlink" Target="https://blogs.worldbank.org/impactevaluations/targeting-cash-transfers-within-households?CID=WBW_AL_BlogNotification_EN_EXT" TargetMode="External"/><Relationship Id="rId59" Type="http://schemas.openxmlformats.org/officeDocument/2006/relationships/hyperlink" Target="https://www.thenewhumanitarian.org/aid-and-policy?gclid=CjwKCAjwtfqKBhBoEiwAZuesiGJoB4fc0yyA4I1K0c8gC9tjhRoAqh16cucOoI3FZymUUF1tZhpS5BoCUCcQAvD_BwE" TargetMode="External"/><Relationship Id="rId67" Type="http://schemas.openxmlformats.org/officeDocument/2006/relationships/hyperlink" Target="http://www.utexas.edu/ogs/ethics/transcripts/academic.html" TargetMode="External"/><Relationship Id="rId20" Type="http://schemas.openxmlformats.org/officeDocument/2006/relationships/hyperlink" Target="https://www.fairclimatefund.nl/en/projects/india-improved-cookstoves-for-women" TargetMode="External"/><Relationship Id="rId41" Type="http://schemas.openxmlformats.org/officeDocument/2006/relationships/hyperlink" Target="https://www.humanitarianresponse.info/system/files/documents/files/IASC%20Gender%20Marker%20Assessment%20Report.pdf" TargetMode="External"/><Relationship Id="rId54" Type="http://schemas.microsoft.com/office/2018/08/relationships/commentsExtensible" Target="commentsExtensible.xml"/><Relationship Id="rId62" Type="http://schemas.openxmlformats.org/officeDocument/2006/relationships/hyperlink" Target="https://dawnnet.org/" TargetMode="External"/><Relationship Id="rId70" Type="http://schemas.openxmlformats.org/officeDocument/2006/relationships/hyperlink" Target="https://www.utexas.edu/campus-life/safety-and-security" TargetMode="External"/><Relationship Id="rId75" Type="http://schemas.openxmlformats.org/officeDocument/2006/relationships/hyperlink" Target="https://t.e2ma.net/click/fuzy1f/30csiib/z1evdx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einonline.org/HOL/Page?handle=hein.journals/jrnatila4&amp;div=32&amp;g_sent=1&amp;collection=journals" TargetMode="External"/><Relationship Id="rId23" Type="http://schemas.openxmlformats.org/officeDocument/2006/relationships/hyperlink" Target="https://cgspace.cgiar.org/bitstream/handle/10568/90133/Technology_is_not_gender_neutral_ENG.pdf?sequence=1" TargetMode="External"/><Relationship Id="rId28" Type="http://schemas.openxmlformats.org/officeDocument/2006/relationships/hyperlink" Target="https://oxfamilibrary.openrepository.com/bitstream/handle/10546/620318/dp-feminist-principles-meal-260717-en.pdf?sequence=4" TargetMode="External"/><Relationship Id="rId36" Type="http://schemas.openxmlformats.org/officeDocument/2006/relationships/hyperlink" Target="http://www.citylab.com/commute/2013/09/how-design-city-women/6739/?utm_source=SFFB" TargetMode="External"/><Relationship Id="rId49" Type="http://schemas.openxmlformats.org/officeDocument/2006/relationships/hyperlink" Target="http://www.cashlearning.org/downloads/user-submitted-resources/2019/10/1571073655.CARE%20Gender-sensitive%20cash%20and%20voucher%20assistance%20final.pdf" TargetMode="External"/><Relationship Id="rId57" Type="http://schemas.openxmlformats.org/officeDocument/2006/relationships/hyperlink" Target="https://reliefweb.int/topics/gender" TargetMode="External"/><Relationship Id="rId10" Type="http://schemas.openxmlformats.org/officeDocument/2006/relationships/hyperlink" Target="https://www.unfpa.org/sites/default/files/sowp/downloads/The_State_of_World_Population_2016_-_English.pdf" TargetMode="External"/><Relationship Id="rId31" Type="http://schemas.openxmlformats.org/officeDocument/2006/relationships/hyperlink" Target="http://www.unwomen.org/-/media/headquarters/attachments/sections/library/publications/2018/ise4gems-a-new-approach-for-the-sdg-era-en.pdf?la=en&amp;vs=2242" TargetMode="External"/><Relationship Id="rId44" Type="http://schemas.openxmlformats.org/officeDocument/2006/relationships/hyperlink" Target="http://econ.worldbank.org/WBSITE/EXTERNAL/EXTDEC/EXTRESEARCH/EXTWDRS/EXTWDR2012/0,,menuPK:7778074~pagePK:7778278~piPK:7778320~theSitePK:7778063~contentMDK:22851055,00.html" TargetMode="External"/><Relationship Id="rId52" Type="http://schemas.microsoft.com/office/2011/relationships/commentsExtended" Target="commentsExtended.xml"/><Relationship Id="rId60" Type="http://schemas.openxmlformats.org/officeDocument/2006/relationships/hyperlink" Target="https://data2x.org/" TargetMode="External"/><Relationship Id="rId65" Type="http://schemas.openxmlformats.org/officeDocument/2006/relationships/hyperlink" Target="http://www.utexas.edu/its/helpdesk/" TargetMode="External"/><Relationship Id="rId73" Type="http://schemas.openxmlformats.org/officeDocument/2006/relationships/hyperlink" Target="https://t.e2ma.net/click/fuzy1f/30csiib/3gdvdxc"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versity.utexas.edu/genderandsexuality/glossary/english/" TargetMode="External"/><Relationship Id="rId13" Type="http://schemas.openxmlformats.org/officeDocument/2006/relationships/hyperlink" Target="https://www.tandfonline.com/doi/full/10.1080/14680777.2018.1447395" TargetMode="External"/><Relationship Id="rId18" Type="http://schemas.openxmlformats.org/officeDocument/2006/relationships/hyperlink" Target="http://www.thecritique.com/articles/contesting-female-genital-cutting-in-africa/" TargetMode="External"/><Relationship Id="rId39" Type="http://schemas.openxmlformats.org/officeDocument/2006/relationships/hyperlink" Target="https://stacks.cdc.gov/view/cdc/87273" TargetMode="External"/><Relationship Id="rId34" Type="http://schemas.openxmlformats.org/officeDocument/2006/relationships/hyperlink" Target="https://elibrary.worldbank.org/doi/abs/10.1596/978-0-8213-8810-5" TargetMode="External"/><Relationship Id="rId50" Type="http://schemas.openxmlformats.org/officeDocument/2006/relationships/hyperlink" Target="https://www.calpnetwork.org/wp-content/uploads/2021/08/WDDALFTS_FullReport_Web.pdf" TargetMode="External"/><Relationship Id="rId55" Type="http://schemas.openxmlformats.org/officeDocument/2006/relationships/hyperlink" Target="http://www.un.org/ga/search/view_doc.asp?symbol=A/68/184&amp;Lang=E" TargetMode="External"/><Relationship Id="rId76" Type="http://schemas.openxmlformats.org/officeDocument/2006/relationships/hyperlink" Target="https://t.e2ma.net/click/fuzy1f/30csiib/fufvdxc" TargetMode="External"/><Relationship Id="rId7" Type="http://schemas.openxmlformats.org/officeDocument/2006/relationships/endnotes" Target="endnotes.xml"/><Relationship Id="rId71" Type="http://schemas.openxmlformats.org/officeDocument/2006/relationships/hyperlink" Target="http://capitol.texas.gov/tlodocs/86R/billtext/html/SB00212F.htm" TargetMode="External"/><Relationship Id="rId2" Type="http://schemas.openxmlformats.org/officeDocument/2006/relationships/numbering" Target="numbering.xml"/><Relationship Id="rId29" Type="http://schemas.openxmlformats.org/officeDocument/2006/relationships/hyperlink" Target="https://interagencystandingcommittee.org/system/files/2018-iasc_gender_handbook_for_humanitarian_action_eng_0.pdf" TargetMode="External"/><Relationship Id="rId24" Type="http://schemas.openxmlformats.org/officeDocument/2006/relationships/hyperlink" Target="https://www.urc-chs.com/wp-content/uploads/urc-assist-integrating-gender-guide.pdf" TargetMode="External"/><Relationship Id="rId40" Type="http://schemas.openxmlformats.org/officeDocument/2006/relationships/hyperlink" Target="https://www.theguardian.com/commentisfree/2017/aug/07/canada-international-aid-feminist-women-afghanistan" TargetMode="External"/><Relationship Id="rId45" Type="http://schemas.openxmlformats.org/officeDocument/2006/relationships/hyperlink" Target="https://data.worldbank.org/products/data-books/little-data-book-on-gender?deliveryName=DM13415" TargetMode="External"/><Relationship Id="rId66" Type="http://schemas.openxmlformats.org/officeDocument/2006/relationships/hyperlink" Target="http://deanofstudents.utexas.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FF94-B7F7-E247-90CF-8B92282A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5728</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Lentz, Erin</dc:creator>
  <cp:keywords/>
  <dc:description/>
  <cp:lastModifiedBy>Pouhé, Marc</cp:lastModifiedBy>
  <cp:revision>3</cp:revision>
  <cp:lastPrinted>2022-01-31T13:59:00Z</cp:lastPrinted>
  <dcterms:created xsi:type="dcterms:W3CDTF">2024-08-13T22:10:00Z</dcterms:created>
  <dcterms:modified xsi:type="dcterms:W3CDTF">2024-08-13T22:11:00Z</dcterms:modified>
</cp:coreProperties>
</file>